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EDB" w:rsidRDefault="00E07EDB" w:rsidP="00B16097"/>
    <w:p w:rsidR="00815694" w:rsidRPr="007E3831" w:rsidRDefault="00815694" w:rsidP="00B16097"/>
    <w:p w:rsidR="00E07EDB" w:rsidRPr="007E3831" w:rsidRDefault="00E07EDB" w:rsidP="00B16097">
      <w:pPr>
        <w:framePr w:w="9442" w:h="317" w:wrap="notBeside" w:vAnchor="page" w:hAnchor="page" w:x="1441" w:y="572"/>
        <w:pBdr>
          <w:bottom w:val="single" w:sz="6" w:space="0" w:color="000000"/>
        </w:pBdr>
        <w:rPr>
          <w:b/>
        </w:rPr>
      </w:pPr>
      <w:r w:rsidRPr="007E3831">
        <w:rPr>
          <w:b/>
        </w:rPr>
        <w:t>SOCIAL SECURITY ADMINISTRATION</w:t>
      </w:r>
    </w:p>
    <w:p w:rsidR="00E07EDB" w:rsidRPr="007E3831" w:rsidRDefault="00E07EDB" w:rsidP="00B16097">
      <w:pPr>
        <w:framePr w:w="4502" w:h="1944" w:wrap="notBeside" w:vAnchor="page" w:hAnchor="page" w:x="6382" w:y="1009"/>
      </w:pPr>
      <w:r w:rsidRPr="007E3831">
        <w:t xml:space="preserve">Office of </w:t>
      </w:r>
      <w:r w:rsidR="00D7576F">
        <w:t>Hearings Operations</w:t>
      </w:r>
    </w:p>
    <w:p w:rsidR="009847BE" w:rsidRPr="00E21AD2" w:rsidRDefault="001D0BC0" w:rsidP="009847BE">
      <w:pPr>
        <w:framePr w:w="4502" w:h="1944" w:wrap="notBeside" w:vAnchor="page" w:hAnchor="page" w:x="6382" w:y="1009"/>
        <w:rPr>
          <w:highlight w:val="yellow"/>
        </w:rPr>
      </w:pPr>
      <w:r w:rsidRPr="001D0BC0">
        <w:t>**[</w:t>
      </w:r>
      <w:r w:rsidR="009847BE" w:rsidRPr="00E21AD2">
        <w:rPr>
          <w:highlight w:val="yellow"/>
        </w:rPr>
        <w:t>Hearing Office Address</w:t>
      </w:r>
    </w:p>
    <w:p w:rsidR="009847BE" w:rsidRPr="007E3831" w:rsidRDefault="009847BE" w:rsidP="009847BE">
      <w:pPr>
        <w:framePr w:w="4502" w:h="1944" w:wrap="notBeside" w:vAnchor="page" w:hAnchor="page" w:x="6382" w:y="1009"/>
      </w:pPr>
      <w:r w:rsidRPr="00E21AD2">
        <w:rPr>
          <w:highlight w:val="yellow"/>
        </w:rPr>
        <w:t>City, State Zip Code</w:t>
      </w:r>
      <w:r w:rsidR="001D0BC0">
        <w:t>]**</w:t>
      </w:r>
    </w:p>
    <w:p w:rsidR="00E07EDB" w:rsidRPr="007E3831" w:rsidRDefault="00E07EDB" w:rsidP="00B16097">
      <w:pPr>
        <w:framePr w:w="4502" w:h="1944" w:wrap="notBeside" w:vAnchor="page" w:hAnchor="page" w:x="6382" w:y="1009"/>
      </w:pPr>
    </w:p>
    <w:p w:rsidR="00E07EDB" w:rsidRPr="007E3831" w:rsidRDefault="00E07EDB" w:rsidP="00B16097">
      <w:pPr>
        <w:framePr w:w="4502" w:h="1944" w:wrap="notBeside" w:vAnchor="page" w:hAnchor="page" w:x="6382" w:y="1009"/>
      </w:pPr>
      <w:r w:rsidRPr="007E3831">
        <w:t>Date</w:t>
      </w:r>
      <w:r w:rsidRPr="00822627">
        <w:t>:</w:t>
      </w:r>
      <w:r w:rsidRPr="007E3831">
        <w:t xml:space="preserve"> </w:t>
      </w:r>
      <w:bookmarkStart w:id="0" w:name="ALJSignDateNotice"/>
      <w:r w:rsidRPr="007E3831">
        <w:rPr>
          <w:snapToGrid w:val="0"/>
        </w:rPr>
        <w:t xml:space="preserve"> </w:t>
      </w:r>
      <w:bookmarkEnd w:id="0"/>
      <w:r w:rsidR="00822627">
        <w:rPr>
          <w:snapToGrid w:val="0"/>
        </w:rPr>
        <w:t>**[</w:t>
      </w:r>
      <w:r w:rsidR="00822627" w:rsidRPr="00822627">
        <w:rPr>
          <w:snapToGrid w:val="0"/>
          <w:highlight w:val="yellow"/>
        </w:rPr>
        <w:t>ENTER DATE</w:t>
      </w:r>
      <w:r w:rsidR="00822627">
        <w:rPr>
          <w:snapToGrid w:val="0"/>
        </w:rPr>
        <w:t>]**</w:t>
      </w:r>
    </w:p>
    <w:p w:rsidR="00E07EDB" w:rsidRPr="007E3831" w:rsidRDefault="00E07EDB" w:rsidP="00B16097">
      <w:pPr>
        <w:framePr w:w="4320" w:h="576" w:wrap="notBeside" w:vAnchor="page" w:hAnchor="page" w:x="1441" w:y="1006"/>
        <w:shd w:val="solid" w:color="FFFFFF" w:fill="FFFFFF"/>
      </w:pPr>
      <w:r w:rsidRPr="007E3831">
        <w:t xml:space="preserve">Refer To: </w:t>
      </w:r>
    </w:p>
    <w:p w:rsidR="00E07EDB" w:rsidRPr="00E21AD2" w:rsidRDefault="001D0BC0" w:rsidP="00B16097">
      <w:pPr>
        <w:rPr>
          <w:highlight w:val="yellow"/>
        </w:rPr>
      </w:pPr>
      <w:r w:rsidRPr="001D0BC0">
        <w:t>**[</w:t>
      </w:r>
      <w:r w:rsidR="00E07EDB" w:rsidRPr="00E21AD2">
        <w:rPr>
          <w:highlight w:val="yellow"/>
        </w:rPr>
        <w:t>First Name Last Name</w:t>
      </w:r>
    </w:p>
    <w:p w:rsidR="00E07EDB" w:rsidRPr="00E21AD2" w:rsidRDefault="00E07EDB" w:rsidP="00B16097">
      <w:pPr>
        <w:rPr>
          <w:highlight w:val="yellow"/>
        </w:rPr>
      </w:pPr>
      <w:r w:rsidRPr="00E21AD2">
        <w:rPr>
          <w:highlight w:val="yellow"/>
        </w:rPr>
        <w:t>Address</w:t>
      </w:r>
    </w:p>
    <w:p w:rsidR="00E07EDB" w:rsidRPr="007E3831" w:rsidRDefault="00E07EDB" w:rsidP="00B16097">
      <w:r w:rsidRPr="00E21AD2">
        <w:rPr>
          <w:highlight w:val="yellow"/>
        </w:rPr>
        <w:t>City, ST Zip Code</w:t>
      </w:r>
      <w:r w:rsidR="001D0BC0">
        <w:t>]**</w:t>
      </w:r>
    </w:p>
    <w:p w:rsidR="00E07EDB" w:rsidRPr="007E3831" w:rsidRDefault="00E07EDB" w:rsidP="00B16097">
      <w:r w:rsidRPr="007E3831">
        <w:rPr>
          <w:b/>
          <w:noProof/>
          <w:lang w:eastAsia="ja-JP"/>
        </w:rPr>
        <w:drawing>
          <wp:anchor distT="0" distB="0" distL="114300" distR="114300" simplePos="0" relativeHeight="251660288" behindDoc="0" locked="0" layoutInCell="0" allowOverlap="1" wp14:anchorId="6E4C947D" wp14:editId="0AE98131">
            <wp:simplePos x="0" y="0"/>
            <wp:positionH relativeFrom="page">
              <wp:posOffset>274320</wp:posOffset>
            </wp:positionH>
            <wp:positionV relativeFrom="page">
              <wp:posOffset>274320</wp:posOffset>
            </wp:positionV>
            <wp:extent cx="640080" cy="623570"/>
            <wp:effectExtent l="0" t="0" r="762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rsidR="00815694" w:rsidRDefault="00815694" w:rsidP="00B16097">
      <w:pPr>
        <w:keepNext/>
        <w:keepLines/>
        <w:tabs>
          <w:tab w:val="left" w:pos="245"/>
          <w:tab w:val="left" w:pos="1685"/>
        </w:tabs>
        <w:rPr>
          <w:sz w:val="28"/>
          <w:szCs w:val="28"/>
        </w:rPr>
      </w:pPr>
    </w:p>
    <w:p w:rsidR="00E07EDB" w:rsidRPr="007E3831" w:rsidRDefault="00E07EDB" w:rsidP="00B16097">
      <w:pPr>
        <w:keepNext/>
        <w:keepLines/>
        <w:tabs>
          <w:tab w:val="left" w:pos="245"/>
          <w:tab w:val="left" w:pos="1685"/>
        </w:tabs>
        <w:rPr>
          <w:sz w:val="28"/>
          <w:szCs w:val="28"/>
        </w:rPr>
      </w:pPr>
      <w:r w:rsidRPr="007E3831">
        <w:rPr>
          <w:b/>
          <w:noProof/>
          <w:lang w:eastAsia="ja-JP"/>
        </w:rPr>
        <w:drawing>
          <wp:anchor distT="0" distB="0" distL="114300" distR="114300" simplePos="0" relativeHeight="251659264" behindDoc="0" locked="0" layoutInCell="0" allowOverlap="1" wp14:anchorId="3B0DD8FE" wp14:editId="1D4A57DA">
            <wp:simplePos x="0" y="0"/>
            <wp:positionH relativeFrom="page">
              <wp:posOffset>274320</wp:posOffset>
            </wp:positionH>
            <wp:positionV relativeFrom="page">
              <wp:posOffset>274320</wp:posOffset>
            </wp:positionV>
            <wp:extent cx="640080" cy="623570"/>
            <wp:effectExtent l="0" t="0" r="762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623570"/>
                    </a:xfrm>
                    <a:prstGeom prst="rect">
                      <a:avLst/>
                    </a:prstGeom>
                    <a:noFill/>
                  </pic:spPr>
                </pic:pic>
              </a:graphicData>
            </a:graphic>
            <wp14:sizeRelH relativeFrom="page">
              <wp14:pctWidth>0</wp14:pctWidth>
            </wp14:sizeRelH>
            <wp14:sizeRelV relativeFrom="page">
              <wp14:pctHeight>0</wp14:pctHeight>
            </wp14:sizeRelV>
          </wp:anchor>
        </w:drawing>
      </w:r>
    </w:p>
    <w:p w:rsidR="007E3831" w:rsidRPr="007E3831" w:rsidRDefault="00E07EDB" w:rsidP="007E3831">
      <w:pPr>
        <w:keepNext/>
        <w:keepLines/>
        <w:tabs>
          <w:tab w:val="left" w:pos="245"/>
          <w:tab w:val="left" w:pos="1685"/>
        </w:tabs>
        <w:jc w:val="center"/>
        <w:rPr>
          <w:sz w:val="28"/>
          <w:szCs w:val="28"/>
        </w:rPr>
      </w:pPr>
      <w:r w:rsidRPr="007E3831">
        <w:rPr>
          <w:sz w:val="28"/>
          <w:szCs w:val="28"/>
        </w:rPr>
        <w:t xml:space="preserve">Notice of </w:t>
      </w:r>
      <w:r w:rsidR="007E3831" w:rsidRPr="007E3831">
        <w:rPr>
          <w:sz w:val="28"/>
          <w:szCs w:val="28"/>
        </w:rPr>
        <w:t>Redetermination</w:t>
      </w:r>
    </w:p>
    <w:p w:rsidR="007E3831" w:rsidRPr="007E3831" w:rsidRDefault="007E3831" w:rsidP="007E3831">
      <w:pPr>
        <w:keepNext/>
        <w:keepLines/>
        <w:tabs>
          <w:tab w:val="left" w:pos="245"/>
          <w:tab w:val="left" w:pos="1685"/>
        </w:tabs>
        <w:jc w:val="center"/>
      </w:pPr>
    </w:p>
    <w:p w:rsidR="00875AAE" w:rsidRDefault="00875AAE" w:rsidP="00875AAE">
      <w:pPr>
        <w:rPr>
          <w:snapToGrid w:val="0"/>
        </w:rPr>
      </w:pPr>
      <w:r>
        <w:t xml:space="preserve">On </w:t>
      </w:r>
      <w:r w:rsidR="001D0BC0">
        <w:t>**</w:t>
      </w:r>
      <w:r w:rsidRPr="00C84530">
        <w:rPr>
          <w:highlight w:val="yellow"/>
        </w:rPr>
        <w:t>[DATE]</w:t>
      </w:r>
      <w:r w:rsidR="001D0BC0">
        <w:t>**</w:t>
      </w:r>
      <w:r>
        <w:t xml:space="preserve">, you </w:t>
      </w:r>
      <w:r w:rsidRPr="00C84530">
        <w:rPr>
          <w:highlight w:val="yellow"/>
        </w:rPr>
        <w:t>[protectively]</w:t>
      </w:r>
      <w:r>
        <w:t xml:space="preserve"> filed a Title II application for a period of disability and disability insurance benefits.  </w:t>
      </w:r>
      <w:r w:rsidR="00E753EF">
        <w:t>Y</w:t>
      </w:r>
      <w:r>
        <w:t xml:space="preserve">ou alleged disability beginning </w:t>
      </w:r>
      <w:r w:rsidR="001D0BC0">
        <w:t>**</w:t>
      </w:r>
      <w:r w:rsidR="001D0BC0" w:rsidRPr="00C84530">
        <w:rPr>
          <w:highlight w:val="yellow"/>
        </w:rPr>
        <w:t>[DATE]</w:t>
      </w:r>
      <w:r w:rsidR="001D0BC0">
        <w:t>**</w:t>
      </w:r>
      <w:r>
        <w:t xml:space="preserve">.  </w:t>
      </w:r>
      <w:r>
        <w:rPr>
          <w:snapToGrid w:val="0"/>
        </w:rPr>
        <w:t xml:space="preserve">A decision favorable to you was issued on </w:t>
      </w:r>
      <w:r w:rsidR="001D0BC0">
        <w:t>**</w:t>
      </w:r>
      <w:r w:rsidR="001D0BC0" w:rsidRPr="00C84530">
        <w:rPr>
          <w:highlight w:val="yellow"/>
        </w:rPr>
        <w:t>[DATE]</w:t>
      </w:r>
      <w:r w:rsidR="001D0BC0">
        <w:t>**</w:t>
      </w:r>
      <w:r>
        <w:rPr>
          <w:snapToGrid w:val="0"/>
        </w:rPr>
        <w:t>.</w:t>
      </w:r>
    </w:p>
    <w:p w:rsidR="00875AAE" w:rsidRDefault="00875AAE" w:rsidP="00875AAE">
      <w:pPr>
        <w:rPr>
          <w:snapToGrid w:val="0"/>
        </w:rPr>
      </w:pPr>
    </w:p>
    <w:p w:rsidR="00E07EDB" w:rsidRPr="007E3831" w:rsidRDefault="009149B7" w:rsidP="00B16097">
      <w:pPr>
        <w:widowControl w:val="0"/>
      </w:pPr>
      <w:r>
        <w:t>As explained below, we carefully reviewed the</w:t>
      </w:r>
      <w:r w:rsidR="00E07EDB" w:rsidRPr="007E3831">
        <w:t xml:space="preserve"> facts of your case and the prior decision </w:t>
      </w:r>
      <w:r w:rsidR="00B62C88" w:rsidRPr="007E3831">
        <w:t xml:space="preserve">an Administrative Law Judge </w:t>
      </w:r>
      <w:r w:rsidR="00E07EDB" w:rsidRPr="007E3831">
        <w:t xml:space="preserve">made on </w:t>
      </w:r>
      <w:r w:rsidR="001D0BC0">
        <w:t>**</w:t>
      </w:r>
      <w:r w:rsidR="00815694">
        <w:t>[</w:t>
      </w:r>
      <w:r w:rsidR="00E07EDB" w:rsidRPr="00E21AD2">
        <w:rPr>
          <w:b/>
          <w:highlight w:val="yellow"/>
        </w:rPr>
        <w:t>ENTER DATE</w:t>
      </w:r>
      <w:r w:rsidR="00815694">
        <w:rPr>
          <w:b/>
        </w:rPr>
        <w:t>]</w:t>
      </w:r>
      <w:r w:rsidR="001D0BC0">
        <w:rPr>
          <w:b/>
        </w:rPr>
        <w:t>**</w:t>
      </w:r>
      <w:r w:rsidR="00E07EDB" w:rsidRPr="008D57AD">
        <w:t>.</w:t>
      </w:r>
      <w:r w:rsidR="00E07EDB" w:rsidRPr="007E3831">
        <w:t xml:space="preserve"> </w:t>
      </w:r>
    </w:p>
    <w:p w:rsidR="00E07EDB" w:rsidRPr="007E3831" w:rsidRDefault="00E07EDB" w:rsidP="00B16097">
      <w:pPr>
        <w:widowControl w:val="0"/>
        <w:rPr>
          <w:i/>
        </w:rPr>
      </w:pPr>
    </w:p>
    <w:p w:rsidR="007E3831" w:rsidRPr="007E3831" w:rsidRDefault="007E3831" w:rsidP="00B16097">
      <w:pPr>
        <w:widowControl w:val="0"/>
        <w:rPr>
          <w:b/>
        </w:rPr>
      </w:pPr>
      <w:r>
        <w:rPr>
          <w:b/>
        </w:rPr>
        <w:t xml:space="preserve">Why </w:t>
      </w:r>
      <w:r w:rsidR="00875AAE">
        <w:rPr>
          <w:b/>
        </w:rPr>
        <w:t>Your Case Was Reviewed</w:t>
      </w:r>
    </w:p>
    <w:p w:rsidR="00E07EDB" w:rsidRDefault="00E07EDB" w:rsidP="00B16097">
      <w:pPr>
        <w:widowControl w:val="0"/>
      </w:pPr>
      <w:r w:rsidRPr="007E3831">
        <w:t xml:space="preserve"> </w:t>
      </w:r>
    </w:p>
    <w:p w:rsidR="001E2D91" w:rsidRDefault="009149B7" w:rsidP="00E70E6F">
      <w:pPr>
        <w:pStyle w:val="Paragraph"/>
        <w:ind w:left="0"/>
        <w:rPr>
          <w:rFonts w:ascii="Times New Roman" w:hAnsi="Times New Roman"/>
        </w:rPr>
      </w:pPr>
      <w:r w:rsidRPr="009149B7">
        <w:rPr>
          <w:rFonts w:ascii="Times New Roman" w:hAnsi="Times New Roman"/>
        </w:rPr>
        <w:t>Under section 205(u) of the Social Security Act, the Social Security Administration (SSA) must redetermine an individual's entitlement to disability benefits when there is reason to believe fraud or similar fault was involved in th</w:t>
      </w:r>
      <w:r w:rsidR="001E2D91">
        <w:rPr>
          <w:rFonts w:ascii="Times New Roman" w:hAnsi="Times New Roman"/>
        </w:rPr>
        <w:t>e</w:t>
      </w:r>
      <w:r w:rsidRPr="009149B7">
        <w:rPr>
          <w:rFonts w:ascii="Times New Roman" w:hAnsi="Times New Roman"/>
        </w:rPr>
        <w:t xml:space="preserve"> individual’s application for benefits.</w:t>
      </w:r>
      <w:r w:rsidR="001E2D91">
        <w:rPr>
          <w:rFonts w:ascii="Times New Roman" w:hAnsi="Times New Roman"/>
        </w:rPr>
        <w:t xml:space="preserve">  During the redetermination, we must disregard evidence if there is reason to believe fraud or similar fault was involved in the providing of such evidence.</w:t>
      </w:r>
      <w:r w:rsidRPr="009149B7">
        <w:rPr>
          <w:rFonts w:ascii="Times New Roman" w:hAnsi="Times New Roman"/>
        </w:rPr>
        <w:t xml:space="preserve">  </w:t>
      </w:r>
    </w:p>
    <w:p w:rsidR="00DF56BB" w:rsidRDefault="00DF56BB" w:rsidP="00E70E6F">
      <w:pPr>
        <w:pStyle w:val="Paragraph"/>
        <w:ind w:left="0"/>
        <w:rPr>
          <w:rFonts w:ascii="Times New Roman" w:hAnsi="Times New Roman"/>
        </w:rPr>
      </w:pPr>
    </w:p>
    <w:p w:rsidR="001572E0" w:rsidRDefault="001572E0" w:rsidP="001572E0">
      <w:pPr>
        <w:pStyle w:val="Default"/>
        <w:rPr>
          <w:rFonts w:eastAsia="Calibri"/>
        </w:rPr>
      </w:pPr>
      <w:r w:rsidRPr="00A36FA3">
        <w:t xml:space="preserve">The </w:t>
      </w:r>
      <w:r>
        <w:t xml:space="preserve">New York County District Attorney’s (DA) Office </w:t>
      </w:r>
      <w:r w:rsidRPr="00A36FA3">
        <w:t>and the Office of the Inspector General of the Social Security Administration conducted an extensive criminal investigation</w:t>
      </w:r>
      <w:r>
        <w:t xml:space="preserve"> that </w:t>
      </w:r>
      <w:r w:rsidRPr="00A36FA3">
        <w:t xml:space="preserve">resulted in </w:t>
      </w:r>
      <w:r>
        <w:t>th</w:t>
      </w:r>
      <w:r w:rsidRPr="00A36FA3">
        <w:t xml:space="preserve">e criminal indictment of </w:t>
      </w:r>
      <w:r>
        <w:t xml:space="preserve">Raymond Lavallee, Thomas Hale, Joseph Esposito, and John Minerva.  Those individuals were </w:t>
      </w:r>
      <w:r w:rsidRPr="00A36FA3">
        <w:t xml:space="preserve">charged with making false statements </w:t>
      </w:r>
      <w:r w:rsidR="00F23799">
        <w:t xml:space="preserve">to </w:t>
      </w:r>
      <w:r>
        <w:t>SSA and they all pleaded guilty to their involvement in the fraudulent scheme.</w:t>
      </w:r>
      <w:r w:rsidRPr="004F650B">
        <w:t xml:space="preserve"> </w:t>
      </w:r>
      <w:r>
        <w:t xml:space="preserve"> The District Attorney also identified psychiatrists Edward Sodaro, M.D. and Dr. Raymond Pierre-Paul, M.D. as participants in the fraudulent scheme. </w:t>
      </w:r>
    </w:p>
    <w:p w:rsidR="00DF56BB" w:rsidRPr="00DF56BB" w:rsidRDefault="00DF56BB" w:rsidP="00DF56BB">
      <w:pPr>
        <w:rPr>
          <w:rFonts w:eastAsia="Calibri"/>
          <w:lang w:eastAsia="en-US"/>
        </w:rPr>
      </w:pPr>
    </w:p>
    <w:p w:rsidR="00DF56BB" w:rsidRPr="00DF56BB" w:rsidRDefault="00DF56BB" w:rsidP="00DF56BB">
      <w:pPr>
        <w:rPr>
          <w:rFonts w:eastAsia="Calibri"/>
          <w:lang w:eastAsia="en-US"/>
        </w:rPr>
      </w:pPr>
      <w:r w:rsidRPr="00DF56BB">
        <w:rPr>
          <w:rFonts w:eastAsia="Calibri"/>
          <w:lang w:eastAsia="en-US"/>
        </w:rPr>
        <w:t>Based on information received from the New York District Attorne</w:t>
      </w:r>
      <w:r w:rsidR="001572E0">
        <w:rPr>
          <w:rFonts w:eastAsia="Calibri"/>
          <w:lang w:eastAsia="en-US"/>
        </w:rPr>
        <w:t>y’s Office DA</w:t>
      </w:r>
      <w:r w:rsidRPr="00DF56BB">
        <w:rPr>
          <w:rFonts w:eastAsia="Calibri"/>
          <w:lang w:eastAsia="en-US"/>
        </w:rPr>
        <w:t xml:space="preserve">, SSA is required to disregard any evidence regarding a mental impairment submitted by one of the above-named individuals (Mr. Lavallee, Mr. Hale, Mr. Esposito, or Mr. Minerva) and medical evidence from </w:t>
      </w:r>
      <w:r w:rsidR="00287E16">
        <w:rPr>
          <w:rFonts w:eastAsia="Calibri"/>
          <w:lang w:eastAsia="en-US"/>
        </w:rPr>
        <w:t>Dr. Sodaro and Dr. Pierre-Paul</w:t>
      </w:r>
      <w:r w:rsidRPr="00DF56BB">
        <w:rPr>
          <w:rFonts w:eastAsia="Calibri"/>
          <w:lang w:eastAsia="en-US"/>
        </w:rPr>
        <w:t>.</w:t>
      </w:r>
    </w:p>
    <w:p w:rsidR="00DF56BB" w:rsidRPr="00DF56BB" w:rsidRDefault="00DF56BB" w:rsidP="00DF56BB">
      <w:pPr>
        <w:rPr>
          <w:rFonts w:eastAsia="Calibri"/>
          <w:lang w:eastAsia="en-US"/>
        </w:rPr>
      </w:pPr>
    </w:p>
    <w:p w:rsidR="00B1161B" w:rsidRPr="00B1161B" w:rsidRDefault="00287E16" w:rsidP="00B1161B">
      <w:pPr>
        <w:rPr>
          <w:rFonts w:eastAsia="Calibri"/>
          <w:lang w:eastAsia="en-US"/>
        </w:rPr>
      </w:pPr>
      <w:r>
        <w:rPr>
          <w:rFonts w:eastAsia="Calibri"/>
          <w:lang w:eastAsia="en-US"/>
        </w:rPr>
        <w:t>The DA referred your case to us because, in light of their investigation, indictments, and the plea agreements of the individuals identified above, there is reason to believe fraud</w:t>
      </w:r>
      <w:r w:rsidR="00F23799">
        <w:rPr>
          <w:rFonts w:eastAsia="Calibri"/>
          <w:lang w:eastAsia="en-US"/>
        </w:rPr>
        <w:t xml:space="preserve"> or similar fault</w:t>
      </w:r>
      <w:r>
        <w:rPr>
          <w:rFonts w:eastAsia="Calibri"/>
          <w:lang w:eastAsia="en-US"/>
        </w:rPr>
        <w:t xml:space="preserve"> was involved in your application for benefits. In addition, t</w:t>
      </w:r>
      <w:r w:rsidR="00B1161B" w:rsidRPr="00B1161B">
        <w:rPr>
          <w:rFonts w:eastAsia="Calibri"/>
          <w:lang w:eastAsia="en-US"/>
        </w:rPr>
        <w:t xml:space="preserve">he evidence in your case </w:t>
      </w:r>
      <w:r w:rsidR="00B1161B" w:rsidRPr="00B1161B">
        <w:rPr>
          <w:rFonts w:eastAsia="Calibri"/>
          <w:highlight w:val="yellow"/>
          <w:lang w:eastAsia="en-US"/>
        </w:rPr>
        <w:t>[contains evidence regarding a mental impairment submitted by Mr. Lavallee, Mr. Hale, Mr. Esposito, or Mr. Minerva; and/or contains medical evidence from Dr. Sodaro and/or Dr. Pierre-Paul]</w:t>
      </w:r>
      <w:r w:rsidR="00B1161B" w:rsidRPr="00B1161B">
        <w:rPr>
          <w:rFonts w:eastAsia="Calibri"/>
          <w:lang w:eastAsia="en-US"/>
        </w:rPr>
        <w:t xml:space="preserve">. By law, we must redetermine your case and disregard the following evidence because there is reason to believe that fraud or similar fault was involved in the providing of this evidence. </w:t>
      </w:r>
    </w:p>
    <w:p w:rsidR="00DF56BB" w:rsidRPr="00DF56BB" w:rsidRDefault="00DF56BB" w:rsidP="00DF56BB">
      <w:pPr>
        <w:rPr>
          <w:rFonts w:eastAsia="Calibri"/>
          <w:lang w:eastAsia="en-US"/>
        </w:rPr>
      </w:pPr>
    </w:p>
    <w:p w:rsidR="00DF56BB" w:rsidRPr="00DF56BB" w:rsidRDefault="00DF56BB" w:rsidP="00DF56BB">
      <w:pPr>
        <w:rPr>
          <w:rFonts w:eastAsia="Calibri"/>
          <w:lang w:eastAsia="en-US"/>
        </w:rPr>
      </w:pPr>
      <w:r w:rsidRPr="00DF56BB">
        <w:rPr>
          <w:rFonts w:eastAsia="Calibri"/>
          <w:highlight w:val="yellow"/>
          <w:lang w:eastAsia="en-US"/>
        </w:rPr>
        <w:t>[List medical evidence</w:t>
      </w:r>
      <w:r w:rsidR="00487135">
        <w:rPr>
          <w:rFonts w:eastAsia="Calibri"/>
          <w:highlight w:val="yellow"/>
          <w:lang w:eastAsia="en-US"/>
        </w:rPr>
        <w:t xml:space="preserve"> to be disregarded</w:t>
      </w:r>
      <w:r w:rsidRPr="00DF56BB">
        <w:rPr>
          <w:rFonts w:eastAsia="Calibri"/>
          <w:highlight w:val="yellow"/>
          <w:lang w:eastAsia="en-US"/>
        </w:rPr>
        <w:t>]</w:t>
      </w:r>
      <w:r w:rsidRPr="00DF56BB">
        <w:rPr>
          <w:rFonts w:eastAsia="Calibri"/>
          <w:lang w:eastAsia="en-US"/>
        </w:rPr>
        <w:t>.</w:t>
      </w:r>
    </w:p>
    <w:p w:rsidR="00E70E6F" w:rsidRPr="00E70E6F" w:rsidRDefault="00E70E6F" w:rsidP="00DF56BB">
      <w:pPr>
        <w:pStyle w:val="Paragraph"/>
        <w:ind w:left="0"/>
        <w:rPr>
          <w:rFonts w:ascii="Times New Roman" w:hAnsi="Times New Roman"/>
        </w:rPr>
      </w:pPr>
    </w:p>
    <w:p w:rsidR="001D0BC0" w:rsidRDefault="009149B7" w:rsidP="001D0BC0">
      <w:pPr>
        <w:pStyle w:val="Default"/>
      </w:pPr>
      <w:r w:rsidRPr="009149B7">
        <w:rPr>
          <w:highlight w:val="yellow"/>
        </w:rPr>
        <w:t>**[IF CDR performed, include this paragraph]**</w:t>
      </w:r>
      <w:r w:rsidRPr="009149B7">
        <w:t xml:space="preserve">  Although you </w:t>
      </w:r>
      <w:r w:rsidRPr="00351A3D">
        <w:rPr>
          <w:highlight w:val="yellow"/>
        </w:rPr>
        <w:t>[recently]</w:t>
      </w:r>
      <w:r w:rsidRPr="009149B7">
        <w:t xml:space="preserve"> underwent a continuing disability review and we continued benefits, this redetermination began after that review.  This redetermination will replace any findings we made during your continuing disability review.</w:t>
      </w:r>
    </w:p>
    <w:p w:rsidR="009149B7" w:rsidRDefault="009149B7" w:rsidP="001D0BC0">
      <w:pPr>
        <w:pStyle w:val="Default"/>
      </w:pPr>
    </w:p>
    <w:p w:rsidR="009B56E4" w:rsidRPr="007E3831" w:rsidRDefault="009B56E4" w:rsidP="009B56E4">
      <w:pPr>
        <w:rPr>
          <w:b/>
        </w:rPr>
      </w:pPr>
      <w:r>
        <w:rPr>
          <w:b/>
        </w:rPr>
        <w:t>What Happens N</w:t>
      </w:r>
      <w:r w:rsidR="0080338E">
        <w:rPr>
          <w:b/>
        </w:rPr>
        <w:t>ext</w:t>
      </w:r>
    </w:p>
    <w:p w:rsidR="008D57AD" w:rsidRDefault="008D57AD" w:rsidP="00E07EDB"/>
    <w:p w:rsidR="009B56E4" w:rsidRPr="00E753EF" w:rsidRDefault="00A93BF4" w:rsidP="007E3831">
      <w:pPr>
        <w:rPr>
          <w:color w:val="FF0000"/>
        </w:rPr>
      </w:pPr>
      <w:r>
        <w:t>By law</w:t>
      </w:r>
      <w:r w:rsidR="005652A8">
        <w:t xml:space="preserve">, </w:t>
      </w:r>
      <w:r w:rsidR="009B56E4">
        <w:t xml:space="preserve">SSA </w:t>
      </w:r>
      <w:r w:rsidR="005652A8">
        <w:t>must redetermine your case</w:t>
      </w:r>
      <w:r w:rsidR="0080338E">
        <w:t>.  This</w:t>
      </w:r>
      <w:r w:rsidR="005652A8">
        <w:t xml:space="preserve"> means that </w:t>
      </w:r>
      <w:r w:rsidR="009B56E4">
        <w:t xml:space="preserve">we will </w:t>
      </w:r>
      <w:r w:rsidR="005652A8">
        <w:t>again</w:t>
      </w:r>
      <w:r w:rsidR="009B56E4">
        <w:t xml:space="preserve"> </w:t>
      </w:r>
      <w:r w:rsidR="0091414C">
        <w:t xml:space="preserve">decide </w:t>
      </w:r>
      <w:r w:rsidR="009B56E4">
        <w:t xml:space="preserve">whether </w:t>
      </w:r>
      <w:r w:rsidR="005652A8">
        <w:t xml:space="preserve">you </w:t>
      </w:r>
      <w:r w:rsidR="00A36FA3">
        <w:t xml:space="preserve">were </w:t>
      </w:r>
      <w:r w:rsidR="005652A8">
        <w:t>disabled</w:t>
      </w:r>
      <w:r w:rsidR="00A36FA3">
        <w:t xml:space="preserve"> as of </w:t>
      </w:r>
      <w:r w:rsidR="001D0BC0">
        <w:t>**</w:t>
      </w:r>
      <w:r w:rsidR="00A36FA3" w:rsidRPr="00C84530">
        <w:rPr>
          <w:highlight w:val="yellow"/>
        </w:rPr>
        <w:t>[Allowance Dat</w:t>
      </w:r>
      <w:r w:rsidR="003F35DF">
        <w:rPr>
          <w:highlight w:val="yellow"/>
        </w:rPr>
        <w:t>e or Date Last Insured</w:t>
      </w:r>
      <w:r w:rsidR="00A36FA3" w:rsidRPr="00C84530">
        <w:rPr>
          <w:highlight w:val="yellow"/>
        </w:rPr>
        <w:t>]</w:t>
      </w:r>
      <w:r w:rsidR="001D0BC0">
        <w:t>**</w:t>
      </w:r>
      <w:r w:rsidR="00A36FA3">
        <w:t>, the date you were originally awarded benefits</w:t>
      </w:r>
      <w:r w:rsidR="003F35DF">
        <w:t xml:space="preserve"> **[</w:t>
      </w:r>
      <w:r w:rsidR="003F35DF" w:rsidRPr="003F35DF">
        <w:rPr>
          <w:highlight w:val="yellow"/>
        </w:rPr>
        <w:t>or</w:t>
      </w:r>
      <w:r w:rsidR="0080338E">
        <w:rPr>
          <w:highlight w:val="yellow"/>
        </w:rPr>
        <w:t>, if DLI involved,</w:t>
      </w:r>
      <w:r w:rsidR="003F35DF" w:rsidRPr="003F35DF">
        <w:rPr>
          <w:highlight w:val="yellow"/>
        </w:rPr>
        <w:t xml:space="preserve"> the date you were last entitled to benefits</w:t>
      </w:r>
      <w:r w:rsidR="003F35DF">
        <w:t>]**</w:t>
      </w:r>
      <w:r w:rsidR="005652A8">
        <w:t xml:space="preserve">.  </w:t>
      </w:r>
      <w:r w:rsidR="0080338E" w:rsidRPr="00DF56BB">
        <w:t>During this redetermination</w:t>
      </w:r>
      <w:r w:rsidR="00BA4B8F" w:rsidRPr="00DF56BB">
        <w:t xml:space="preserve">, </w:t>
      </w:r>
      <w:r w:rsidR="0080338E" w:rsidRPr="00DF56BB">
        <w:t>we</w:t>
      </w:r>
      <w:r w:rsidR="00BA4B8F" w:rsidRPr="00DF56BB">
        <w:t xml:space="preserve"> must </w:t>
      </w:r>
      <w:r w:rsidR="0080338E" w:rsidRPr="00DF56BB">
        <w:t xml:space="preserve">disregard evidence in your file </w:t>
      </w:r>
      <w:r w:rsidR="00DF56BB" w:rsidRPr="00DF56BB">
        <w:t xml:space="preserve">from </w:t>
      </w:r>
      <w:r w:rsidR="00DF56BB" w:rsidRPr="00DF56BB">
        <w:rPr>
          <w:highlight w:val="yellow"/>
        </w:rPr>
        <w:t>[named medical provider</w:t>
      </w:r>
      <w:r w:rsidR="00487135">
        <w:rPr>
          <w:highlight w:val="yellow"/>
        </w:rPr>
        <w:t>(s)</w:t>
      </w:r>
      <w:r w:rsidR="00F23799">
        <w:rPr>
          <w:highlight w:val="yellow"/>
        </w:rPr>
        <w:t xml:space="preserve"> and/or co-conspirators</w:t>
      </w:r>
      <w:r w:rsidR="00DF56BB" w:rsidRPr="00DF56BB">
        <w:rPr>
          <w:highlight w:val="yellow"/>
        </w:rPr>
        <w:t>]</w:t>
      </w:r>
      <w:r w:rsidR="00DF56BB" w:rsidRPr="00DF56BB">
        <w:t xml:space="preserve"> </w:t>
      </w:r>
      <w:r w:rsidR="0080338E" w:rsidRPr="00DF56BB">
        <w:t>and then</w:t>
      </w:r>
      <w:r w:rsidR="00BA4B8F" w:rsidRPr="00DF56BB">
        <w:t xml:space="preserve"> decid</w:t>
      </w:r>
      <w:r w:rsidR="0080338E" w:rsidRPr="00DF56BB">
        <w:t>e</w:t>
      </w:r>
      <w:r w:rsidR="00BA4B8F" w:rsidRPr="00DF56BB">
        <w:t xml:space="preserve"> whether you were disabled at </w:t>
      </w:r>
      <w:r w:rsidR="0080338E" w:rsidRPr="00DF56BB">
        <w:t xml:space="preserve">the </w:t>
      </w:r>
      <w:r w:rsidR="00BA4B8F" w:rsidRPr="00DF56BB">
        <w:t xml:space="preserve">time we originally allowed your claim.  </w:t>
      </w:r>
    </w:p>
    <w:p w:rsidR="00F82059" w:rsidRDefault="00F82059" w:rsidP="007E3831"/>
    <w:p w:rsidR="00C43922" w:rsidRDefault="00BA4B8F" w:rsidP="007E3831">
      <w:r>
        <w:t>SSA</w:t>
      </w:r>
      <w:r w:rsidRPr="007E3831">
        <w:t xml:space="preserve"> </w:t>
      </w:r>
      <w:r w:rsidR="00F94F6D" w:rsidRPr="007E3831">
        <w:t>wil</w:t>
      </w:r>
      <w:r w:rsidR="00F94F6D">
        <w:t xml:space="preserve">l consider all the other issues </w:t>
      </w:r>
      <w:r w:rsidR="00F94F6D" w:rsidRPr="007E3831">
        <w:t>related to your disability cl</w:t>
      </w:r>
      <w:r w:rsidR="00F94F6D">
        <w:t xml:space="preserve">aim, and </w:t>
      </w:r>
      <w:r>
        <w:t xml:space="preserve">your case </w:t>
      </w:r>
      <w:r w:rsidR="00E8500F">
        <w:t xml:space="preserve">will </w:t>
      </w:r>
      <w:r>
        <w:t xml:space="preserve">be </w:t>
      </w:r>
      <w:r w:rsidR="00E8500F">
        <w:t>decide</w:t>
      </w:r>
      <w:r>
        <w:t>d</w:t>
      </w:r>
      <w:r w:rsidR="00E8500F">
        <w:t xml:space="preserve"> </w:t>
      </w:r>
      <w:r w:rsidR="00F94F6D">
        <w:t xml:space="preserve">on all evidence that </w:t>
      </w:r>
      <w:r w:rsidR="0080338E">
        <w:t>we are</w:t>
      </w:r>
      <w:r w:rsidR="00F94F6D">
        <w:t xml:space="preserve"> not required to </w:t>
      </w:r>
      <w:r w:rsidR="009149B7">
        <w:t>disregard</w:t>
      </w:r>
      <w:r w:rsidR="00F94F6D">
        <w:t xml:space="preserve">.  </w:t>
      </w:r>
    </w:p>
    <w:p w:rsidR="00C43922" w:rsidRDefault="00C43922" w:rsidP="007E3831"/>
    <w:p w:rsidR="0080338E" w:rsidRDefault="00F94F6D" w:rsidP="007E3831">
      <w:r>
        <w:t xml:space="preserve">You may </w:t>
      </w:r>
      <w:r w:rsidR="00BB043F">
        <w:t xml:space="preserve">give us </w:t>
      </w:r>
      <w:r>
        <w:t>new evidence</w:t>
      </w:r>
      <w:r w:rsidR="00610405">
        <w:t xml:space="preserve"> within </w:t>
      </w:r>
      <w:r w:rsidR="00E4586E">
        <w:t xml:space="preserve">30 </w:t>
      </w:r>
      <w:r w:rsidR="00610405">
        <w:t xml:space="preserve">days </w:t>
      </w:r>
      <w:r w:rsidR="00E8500F">
        <w:t xml:space="preserve">after you get </w:t>
      </w:r>
      <w:r w:rsidR="00610405">
        <w:t>this letter</w:t>
      </w:r>
      <w:r w:rsidR="00E8500F">
        <w:t>.</w:t>
      </w:r>
      <w:r w:rsidR="00610405">
        <w:t xml:space="preserve"> </w:t>
      </w:r>
      <w:r w:rsidR="00BA4B8F">
        <w:t xml:space="preserve"> </w:t>
      </w:r>
      <w:r w:rsidR="00E8500F">
        <w:t xml:space="preserve">The evidence must </w:t>
      </w:r>
      <w:r>
        <w:t xml:space="preserve">show </w:t>
      </w:r>
      <w:r w:rsidR="00BB043F">
        <w:t xml:space="preserve">that </w:t>
      </w:r>
      <w:r>
        <w:t xml:space="preserve">you were disabled </w:t>
      </w:r>
      <w:r w:rsidR="00BB043F">
        <w:t xml:space="preserve">before </w:t>
      </w:r>
      <w:r w:rsidR="00822627">
        <w:t>**</w:t>
      </w:r>
      <w:r w:rsidR="00822627" w:rsidRPr="00C84530">
        <w:rPr>
          <w:highlight w:val="yellow"/>
        </w:rPr>
        <w:t>[Allowance Dat</w:t>
      </w:r>
      <w:r w:rsidR="00822627">
        <w:rPr>
          <w:highlight w:val="yellow"/>
        </w:rPr>
        <w:t>e or Date Last Insured</w:t>
      </w:r>
      <w:r w:rsidR="00822627" w:rsidRPr="00C84530">
        <w:rPr>
          <w:highlight w:val="yellow"/>
        </w:rPr>
        <w:t>]</w:t>
      </w:r>
      <w:r w:rsidR="00822627">
        <w:t>**</w:t>
      </w:r>
      <w:r w:rsidR="00792E4F">
        <w:t>.</w:t>
      </w:r>
      <w:r>
        <w:t xml:space="preserve"> </w:t>
      </w:r>
      <w:r w:rsidR="00792E4F">
        <w:t xml:space="preserve"> </w:t>
      </w:r>
      <w:r w:rsidR="00BA4B8F">
        <w:t>SSA</w:t>
      </w:r>
      <w:r w:rsidR="00F82059">
        <w:t xml:space="preserve"> </w:t>
      </w:r>
      <w:r>
        <w:t xml:space="preserve">will only consider evidence of impairments that you had </w:t>
      </w:r>
      <w:r w:rsidR="00BB043F">
        <w:t xml:space="preserve">before </w:t>
      </w:r>
      <w:r w:rsidR="00822627">
        <w:t>**</w:t>
      </w:r>
      <w:r w:rsidR="00822627" w:rsidRPr="00C84530">
        <w:rPr>
          <w:highlight w:val="yellow"/>
        </w:rPr>
        <w:t>[Allowance Dat</w:t>
      </w:r>
      <w:r w:rsidR="00822627">
        <w:rPr>
          <w:highlight w:val="yellow"/>
        </w:rPr>
        <w:t>e or Date Last Insured</w:t>
      </w:r>
      <w:r w:rsidR="00822627" w:rsidRPr="00C84530">
        <w:rPr>
          <w:highlight w:val="yellow"/>
        </w:rPr>
        <w:t>]</w:t>
      </w:r>
      <w:r w:rsidR="00822627">
        <w:t>**</w:t>
      </w:r>
      <w:r w:rsidRPr="00D528C7">
        <w:t>.</w:t>
      </w:r>
      <w:r>
        <w:t xml:space="preserve">  </w:t>
      </w:r>
      <w:r w:rsidR="00C43922">
        <w:t xml:space="preserve">The </w:t>
      </w:r>
      <w:r w:rsidR="00E4586E">
        <w:t>30</w:t>
      </w:r>
      <w:r w:rsidR="00C43922">
        <w:t xml:space="preserve">-day period </w:t>
      </w:r>
      <w:r w:rsidR="0080338E">
        <w:t xml:space="preserve">to submit new evidence </w:t>
      </w:r>
      <w:r w:rsidR="00C43922">
        <w:t xml:space="preserve">starts on the day after you get this letter.  We </w:t>
      </w:r>
      <w:r w:rsidR="00BB043F">
        <w:t xml:space="preserve">will </w:t>
      </w:r>
      <w:r w:rsidR="00C43922">
        <w:t xml:space="preserve">assume you got this letter 5 days after </w:t>
      </w:r>
      <w:r w:rsidR="00BB043F">
        <w:t xml:space="preserve">it is dated </w:t>
      </w:r>
      <w:r w:rsidR="00C43922">
        <w:t>unless you show us that you did not get it within the 5</w:t>
      </w:r>
      <w:r w:rsidR="000A065D">
        <w:t xml:space="preserve"> </w:t>
      </w:r>
      <w:r w:rsidR="00C43922">
        <w:t>day</w:t>
      </w:r>
      <w:r w:rsidR="00BB043F">
        <w:t>s</w:t>
      </w:r>
      <w:r w:rsidR="00C43922">
        <w:t xml:space="preserve">.  </w:t>
      </w:r>
      <w:r w:rsidR="00610405">
        <w:t xml:space="preserve">If you </w:t>
      </w:r>
      <w:r w:rsidR="00E8500F">
        <w:t xml:space="preserve">cannot give us </w:t>
      </w:r>
      <w:r w:rsidR="00610405">
        <w:t xml:space="preserve">the information within </w:t>
      </w:r>
      <w:r w:rsidR="006A4D2B">
        <w:t xml:space="preserve">30 </w:t>
      </w:r>
      <w:r w:rsidR="00610405">
        <w:t>day</w:t>
      </w:r>
      <w:r w:rsidR="00246E8F">
        <w:t>s</w:t>
      </w:r>
      <w:r w:rsidR="00610405">
        <w:t xml:space="preserve">, please </w:t>
      </w:r>
      <w:r w:rsidR="00E8500F">
        <w:t>let</w:t>
      </w:r>
      <w:r w:rsidR="00610405">
        <w:t xml:space="preserve"> us </w:t>
      </w:r>
      <w:r w:rsidR="00E8500F">
        <w:t xml:space="preserve">know </w:t>
      </w:r>
      <w:r w:rsidR="00BB043F">
        <w:t xml:space="preserve">before </w:t>
      </w:r>
      <w:r w:rsidR="006A4D2B">
        <w:t xml:space="preserve">30 </w:t>
      </w:r>
      <w:r w:rsidR="00610405">
        <w:t>day</w:t>
      </w:r>
      <w:r w:rsidR="00246E8F">
        <w:t>s</w:t>
      </w:r>
      <w:r w:rsidR="00E8500F">
        <w:t>.  You will need to</w:t>
      </w:r>
      <w:r w:rsidR="00610405">
        <w:t xml:space="preserve"> tell us what information you </w:t>
      </w:r>
      <w:r w:rsidR="00BB043F">
        <w:t xml:space="preserve">expect to </w:t>
      </w:r>
      <w:r w:rsidR="00E8500F">
        <w:t>give us</w:t>
      </w:r>
      <w:r w:rsidR="00610405">
        <w:t xml:space="preserve"> and when you expect to </w:t>
      </w:r>
      <w:r w:rsidR="00E8500F">
        <w:t>give it to us</w:t>
      </w:r>
      <w:r w:rsidR="00610405">
        <w:t xml:space="preserve">.  If you have a good reason for the delay, we will </w:t>
      </w:r>
      <w:r w:rsidR="00E8500F">
        <w:t xml:space="preserve">give you more </w:t>
      </w:r>
      <w:r w:rsidR="00610405">
        <w:t xml:space="preserve">time.  </w:t>
      </w:r>
      <w:r w:rsidR="00610405" w:rsidRPr="00DF56BB">
        <w:t xml:space="preserve">You may </w:t>
      </w:r>
      <w:r w:rsidR="0080338E" w:rsidRPr="00DF56BB">
        <w:t xml:space="preserve">present evidence and </w:t>
      </w:r>
      <w:r w:rsidR="00BB043F" w:rsidRPr="00DF56BB">
        <w:t xml:space="preserve">argue </w:t>
      </w:r>
      <w:r w:rsidRPr="00DF56BB">
        <w:t xml:space="preserve">that </w:t>
      </w:r>
      <w:r w:rsidR="00FC58EE" w:rsidRPr="00DF56BB">
        <w:t>you were entitled to benefits at the time of your original award</w:t>
      </w:r>
      <w:r w:rsidR="009B56E4" w:rsidRPr="00DF56BB">
        <w:t xml:space="preserve">, </w:t>
      </w:r>
      <w:r w:rsidR="00FC58EE" w:rsidRPr="00DF56BB">
        <w:t>but</w:t>
      </w:r>
      <w:r w:rsidR="009B56E4" w:rsidRPr="00DF56BB">
        <w:t xml:space="preserve"> </w:t>
      </w:r>
      <w:r w:rsidR="000B0A25" w:rsidRPr="00DF56BB">
        <w:t>we will not consider arguments that</w:t>
      </w:r>
      <w:r w:rsidR="00FC58EE" w:rsidRPr="00DF56BB">
        <w:t xml:space="preserve"> we </w:t>
      </w:r>
      <w:r w:rsidR="00BB043F" w:rsidRPr="00DF56BB">
        <w:t xml:space="preserve">should </w:t>
      </w:r>
      <w:r w:rsidR="0080338E" w:rsidRPr="00DF56BB">
        <w:t>accept</w:t>
      </w:r>
      <w:r w:rsidR="00BB043F" w:rsidRPr="00DF56BB">
        <w:t xml:space="preserve"> </w:t>
      </w:r>
      <w:r w:rsidR="009149B7" w:rsidRPr="00DF56BB">
        <w:t xml:space="preserve">medical </w:t>
      </w:r>
      <w:r w:rsidR="00FC58EE" w:rsidRPr="00DF56BB">
        <w:t xml:space="preserve">evidence </w:t>
      </w:r>
      <w:r w:rsidR="005652A8" w:rsidRPr="00DF56BB">
        <w:t xml:space="preserve">from </w:t>
      </w:r>
      <w:r w:rsidR="00DF56BB" w:rsidRPr="00DF56BB">
        <w:rPr>
          <w:highlight w:val="yellow"/>
        </w:rPr>
        <w:t>[named medical provider</w:t>
      </w:r>
      <w:r w:rsidR="00487135">
        <w:rPr>
          <w:highlight w:val="yellow"/>
        </w:rPr>
        <w:t>(s)</w:t>
      </w:r>
      <w:r w:rsidR="00755352">
        <w:rPr>
          <w:highlight w:val="yellow"/>
        </w:rPr>
        <w:t xml:space="preserve"> and/or co-conspirators</w:t>
      </w:r>
      <w:r w:rsidR="00DF56BB" w:rsidRPr="00DF56BB">
        <w:rPr>
          <w:highlight w:val="yellow"/>
        </w:rPr>
        <w:t>].</w:t>
      </w:r>
    </w:p>
    <w:p w:rsidR="0080338E" w:rsidRDefault="0080338E" w:rsidP="007E3831"/>
    <w:p w:rsidR="0080338E" w:rsidRDefault="0080338E" w:rsidP="0080338E">
      <w:r>
        <w:t xml:space="preserve">If we do not hear from you within 30 days, we will assume that you do not want to send us new evidence.  We will redetermine your case based on the evidence in your file that we are not required to disregard and will send you a notice of our redetermination decision. </w:t>
      </w:r>
    </w:p>
    <w:p w:rsidR="00580D7D" w:rsidRDefault="00580D7D" w:rsidP="0080338E"/>
    <w:p w:rsidR="00580D7D" w:rsidRDefault="00580D7D" w:rsidP="00580D7D">
      <w:r>
        <w:t xml:space="preserve">If you are entitled to a hearing, you will soon receive a notice about that.  If you are not entitled to another hearing, you will receive a new written decision in the mail. </w:t>
      </w:r>
    </w:p>
    <w:p w:rsidR="006A4046" w:rsidRDefault="006A4046" w:rsidP="007E3831"/>
    <w:p w:rsidR="00ED107B" w:rsidRDefault="00ED107B" w:rsidP="007E3831"/>
    <w:p w:rsidR="00ED107B" w:rsidRDefault="00ED107B" w:rsidP="007E3831"/>
    <w:p w:rsidR="00ED107B" w:rsidRDefault="00ED107B" w:rsidP="007E3831"/>
    <w:p w:rsidR="005F436C" w:rsidRPr="00C663EE" w:rsidRDefault="005F436C" w:rsidP="005F436C">
      <w:pPr>
        <w:pStyle w:val="Default"/>
      </w:pPr>
      <w:r w:rsidRPr="00C663EE">
        <w:rPr>
          <w:b/>
          <w:bCs/>
        </w:rPr>
        <w:t xml:space="preserve">You Have </w:t>
      </w:r>
      <w:r>
        <w:rPr>
          <w:b/>
          <w:bCs/>
        </w:rPr>
        <w:t>the Right to Representation</w:t>
      </w:r>
      <w:r w:rsidRPr="00C663EE">
        <w:rPr>
          <w:b/>
          <w:bCs/>
        </w:rPr>
        <w:t xml:space="preserve"> </w:t>
      </w:r>
    </w:p>
    <w:p w:rsidR="005F436C" w:rsidRDefault="005F436C" w:rsidP="005F436C">
      <w:pPr>
        <w:pStyle w:val="Default"/>
        <w:rPr>
          <w:b/>
          <w:bCs/>
        </w:rPr>
      </w:pPr>
    </w:p>
    <w:p w:rsidR="007E4B33" w:rsidRPr="000311F5" w:rsidRDefault="007E4B33" w:rsidP="007E4B33">
      <w:pPr>
        <w:pStyle w:val="Default"/>
      </w:pPr>
      <w:r w:rsidRPr="000311F5">
        <w:t>It is important to understand that while you may have had an appointed representative at the time of your initial allowance, the representation ended after we initially allowed your claim. This means that if you would like the assistance of a representative during the redetermination proceedings, you must appoint a representative to assist you. We will work with this person just as we would work with you. If you decide to have a representative, you should find one quickly so that person can start preparing your case.  If you get a representative, you or that person must notify us in writing.</w:t>
      </w:r>
    </w:p>
    <w:p w:rsidR="007E4B33" w:rsidRPr="000311F5" w:rsidRDefault="007E4B33" w:rsidP="007E4B33">
      <w:pPr>
        <w:pStyle w:val="Default"/>
      </w:pPr>
    </w:p>
    <w:p w:rsidR="007E4B33" w:rsidRDefault="007E4B33" w:rsidP="007E4B33">
      <w:pPr>
        <w:pStyle w:val="Default"/>
      </w:pPr>
      <w:r w:rsidRPr="000311F5">
        <w:t>Many representatives charge a fee. Others may represent you for free. Usually, your representative may not charge a fee unless we approve it. Any appointed or previously appointed representative can submit a fee request, and we will evaluate the request.</w:t>
      </w:r>
      <w:r>
        <w:t xml:space="preserve"> </w:t>
      </w:r>
    </w:p>
    <w:p w:rsidR="002D2508" w:rsidRDefault="002D2508" w:rsidP="005847E0">
      <w:pPr>
        <w:keepNext/>
        <w:widowControl w:val="0"/>
        <w:rPr>
          <w:b/>
        </w:rPr>
      </w:pPr>
    </w:p>
    <w:p w:rsidR="005847E0" w:rsidRDefault="005847E0" w:rsidP="005847E0">
      <w:pPr>
        <w:keepNext/>
        <w:widowControl w:val="0"/>
      </w:pPr>
      <w:r>
        <w:rPr>
          <w:b/>
        </w:rPr>
        <w:t>If You Have Any Questions</w:t>
      </w:r>
    </w:p>
    <w:p w:rsidR="005847E0" w:rsidRDefault="005847E0" w:rsidP="005847E0">
      <w:pPr>
        <w:keepNext/>
        <w:widowControl w:val="0"/>
      </w:pPr>
    </w:p>
    <w:p w:rsidR="00D86674" w:rsidRDefault="00D86674" w:rsidP="00B16097">
      <w:pPr>
        <w:keepNext/>
        <w:widowControl w:val="0"/>
      </w:pPr>
      <w:r>
        <w:t xml:space="preserve">If you have any questions, please call, </w:t>
      </w:r>
      <w:r w:rsidR="003F35DF">
        <w:t>**[</w:t>
      </w:r>
      <w:r w:rsidRPr="00E21AD2">
        <w:rPr>
          <w:highlight w:val="yellow"/>
        </w:rPr>
        <w:t>(ENTER HO PHONE NUMBER)</w:t>
      </w:r>
      <w:r w:rsidR="003F35DF">
        <w:t>]**</w:t>
      </w:r>
      <w:r>
        <w:t>, or write this office. For your convenience, our address is on the first page of this notice.</w:t>
      </w:r>
    </w:p>
    <w:p w:rsidR="00D86674" w:rsidRDefault="00D86674" w:rsidP="00B16097">
      <w:pPr>
        <w:keepNext/>
        <w:widowControl w:val="0"/>
      </w:pPr>
    </w:p>
    <w:p w:rsidR="002B6CBE" w:rsidRDefault="002B6CBE" w:rsidP="00B16097">
      <w:pPr>
        <w:keepNext/>
        <w:widowControl w:val="0"/>
      </w:pPr>
    </w:p>
    <w:p w:rsidR="002B6CBE" w:rsidRDefault="002B6CBE" w:rsidP="00B16097">
      <w:pPr>
        <w:keepNext/>
        <w:widowControl w:val="0"/>
      </w:pPr>
    </w:p>
    <w:p w:rsidR="005847E0" w:rsidRPr="007E3831" w:rsidRDefault="003F35DF" w:rsidP="00B16097">
      <w:pPr>
        <w:keepNext/>
        <w:widowControl w:val="0"/>
      </w:pPr>
      <w:r>
        <w:tab/>
      </w:r>
      <w:r>
        <w:tab/>
      </w:r>
      <w:r>
        <w:tab/>
      </w:r>
      <w:r>
        <w:tab/>
      </w:r>
      <w:r>
        <w:tab/>
      </w:r>
      <w:r>
        <w:tab/>
      </w:r>
      <w:r>
        <w:tab/>
        <w:t>**[</w:t>
      </w:r>
      <w:r w:rsidRPr="00E21AD2">
        <w:rPr>
          <w:highlight w:val="yellow"/>
        </w:rPr>
        <w:t xml:space="preserve">ENTER </w:t>
      </w:r>
      <w:r>
        <w:rPr>
          <w:highlight w:val="yellow"/>
        </w:rPr>
        <w:t>ALJ’S NAME</w:t>
      </w:r>
      <w:r>
        <w:t>]**</w:t>
      </w:r>
    </w:p>
    <w:p w:rsidR="005D3C15" w:rsidRDefault="00E07EDB" w:rsidP="00B16097">
      <w:pPr>
        <w:pStyle w:val="BodyTextIndent"/>
        <w:keepNext/>
        <w:widowControl w:val="0"/>
        <w:ind w:left="5040"/>
      </w:pPr>
      <w:r w:rsidRPr="007E3831">
        <w:t>Administrative Law Judge</w:t>
      </w:r>
    </w:p>
    <w:p w:rsidR="005D3C15" w:rsidRDefault="005D3C15"/>
    <w:sectPr w:rsidR="005D3C15" w:rsidSect="00E07EDB">
      <w:headerReference w:type="default" r:id="rId9"/>
      <w:footerReference w:type="default" r:id="rId10"/>
      <w:footerReference w:type="first" r:id="rId11"/>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42F" w:rsidRDefault="0019042F">
      <w:r>
        <w:separator/>
      </w:r>
    </w:p>
  </w:endnote>
  <w:endnote w:type="continuationSeparator" w:id="0">
    <w:p w:rsidR="0019042F" w:rsidRDefault="0019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3448B0">
      <w:rPr>
        <w:noProof/>
      </w:rPr>
      <w:instrText>3</w:instrText>
    </w:r>
    <w:r>
      <w:fldChar w:fldCharType="end"/>
    </w:r>
    <w:r>
      <w:instrText xml:space="preserve"> &lt;&gt; </w:instrText>
    </w:r>
    <w:fldSimple w:instr=" SECTIONPAGES ">
      <w:r w:rsidR="003448B0">
        <w:rPr>
          <w:noProof/>
        </w:rPr>
        <w:instrText>3</w:instrText>
      </w:r>
    </w:fldSimple>
    <w:r>
      <w:instrText xml:space="preserve"> "See Next Page" </w:instrTex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DB" w:rsidRPr="00E07EDB" w:rsidRDefault="00E07EDB" w:rsidP="00E07EDB">
    <w:pPr>
      <w:pStyle w:val="Footer"/>
      <w:jc w:val="center"/>
    </w:pPr>
    <w:r>
      <w:fldChar w:fldCharType="begin"/>
    </w:r>
    <w:r>
      <w:instrText xml:space="preserve"> IF </w:instrText>
    </w:r>
    <w:r>
      <w:fldChar w:fldCharType="begin"/>
    </w:r>
    <w:r>
      <w:instrText xml:space="preserve"> PAGE </w:instrText>
    </w:r>
    <w:r>
      <w:fldChar w:fldCharType="separate"/>
    </w:r>
    <w:r w:rsidR="003448B0">
      <w:rPr>
        <w:noProof/>
      </w:rPr>
      <w:instrText>1</w:instrText>
    </w:r>
    <w:r>
      <w:fldChar w:fldCharType="end"/>
    </w:r>
    <w:r>
      <w:instrText xml:space="preserve"> &lt;&gt; </w:instrText>
    </w:r>
    <w:fldSimple w:instr=" SECTIONPAGES ">
      <w:r w:rsidR="003448B0">
        <w:rPr>
          <w:noProof/>
        </w:rPr>
        <w:instrText>3</w:instrText>
      </w:r>
    </w:fldSimple>
    <w:r>
      <w:instrText xml:space="preserve"> "See Next Page" </w:instrText>
    </w:r>
    <w:r w:rsidR="003448B0">
      <w:fldChar w:fldCharType="separate"/>
    </w:r>
    <w:r w:rsidR="003448B0">
      <w:rPr>
        <w:noProof/>
      </w:rPr>
      <w:t>See Next Page</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42F" w:rsidRDefault="0019042F">
      <w:r>
        <w:separator/>
      </w:r>
    </w:p>
  </w:footnote>
  <w:footnote w:type="continuationSeparator" w:id="0">
    <w:p w:rsidR="0019042F" w:rsidRDefault="001904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EDB" w:rsidRDefault="00E07EDB" w:rsidP="00E07EDB">
    <w:pPr>
      <w:pStyle w:val="Header"/>
      <w:tabs>
        <w:tab w:val="clear" w:pos="4320"/>
      </w:tabs>
    </w:pPr>
    <w:r>
      <w:t>1 1 (111-11-1111)</w:t>
    </w:r>
    <w:r>
      <w:tab/>
      <w:t xml:space="preserve">Page </w:t>
    </w:r>
    <w:r>
      <w:fldChar w:fldCharType="begin"/>
    </w:r>
    <w:r>
      <w:instrText xml:space="preserve"> PAGE </w:instrText>
    </w:r>
    <w:r>
      <w:fldChar w:fldCharType="separate"/>
    </w:r>
    <w:r w:rsidR="003448B0">
      <w:rPr>
        <w:noProof/>
      </w:rPr>
      <w:t>3</w:t>
    </w:r>
    <w:r>
      <w:fldChar w:fldCharType="end"/>
    </w:r>
    <w:r>
      <w:t xml:space="preserve"> of </w:t>
    </w:r>
    <w:fldSimple w:instr=" SECTIONPAGES ">
      <w:r w:rsidR="003448B0">
        <w:rPr>
          <w:noProof/>
        </w:rPr>
        <w:t>3</w:t>
      </w:r>
    </w:fldSimple>
  </w:p>
  <w:p w:rsidR="00E07EDB" w:rsidRPr="00E07EDB" w:rsidRDefault="00E07EDB" w:rsidP="00E07EDB">
    <w:pPr>
      <w:pStyle w:val="Header"/>
      <w:tabs>
        <w:tab w:val="clear" w:pos="432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47E52"/>
    <w:multiLevelType w:val="hybridMultilevel"/>
    <w:tmpl w:val="BD46D9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4533ED"/>
    <w:multiLevelType w:val="hybridMultilevel"/>
    <w:tmpl w:val="E58A9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C7778C"/>
    <w:multiLevelType w:val="hybridMultilevel"/>
    <w:tmpl w:val="EBEEA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7C0B5C"/>
    <w:multiLevelType w:val="hybridMultilevel"/>
    <w:tmpl w:val="E7F075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405Case" w:val="False"/>
    <w:docVar w:name="AD1T16No" w:val="False"/>
    <w:docVar w:name="AD1T16Yes" w:val="False"/>
    <w:docVar w:name="AD1T2No" w:val="False"/>
    <w:docVar w:name="AD1T2Yes" w:val="False"/>
    <w:docVar w:name="AD2T16No" w:val="False"/>
    <w:docVar w:name="AD2T16Yes" w:val="False"/>
    <w:docVar w:name="AD2T2No" w:val="False"/>
    <w:docVar w:name="AD2T2Yes" w:val="False"/>
    <w:docVar w:name="AD3T16No" w:val="False"/>
    <w:docVar w:name="AD3T16Yes" w:val="False"/>
    <w:docVar w:name="AD3T2No" w:val="False"/>
    <w:docVar w:name="AD3T2Yes" w:val="False"/>
    <w:docVar w:name="AdjudicatorFullName" w:val="1"/>
    <w:docVar w:name="ADNewEvidCE" w:val="False"/>
    <w:docVar w:name="ADNewEvidExist" w:val="False"/>
    <w:docVar w:name="ADNewEvidME" w:val="False"/>
    <w:docVar w:name="ADNewEvidOtherMed" w:val="False"/>
    <w:docVar w:name="ADNewEvidOtherNonMed" w:val="False"/>
    <w:docVar w:name="ADNewEvidVE" w:val="False"/>
    <w:docVar w:name="ADT16Conflict" w:val="False"/>
    <w:docVar w:name="ADT16DiffConcl" w:val="False"/>
    <w:docVar w:name="ADT16DiffCred" w:val="False"/>
    <w:docVar w:name="ADT16DiffDAA" w:val="False"/>
    <w:docVar w:name="ADT16DiffFuncEq" w:val="False"/>
    <w:docVar w:name="ADT16DiffMeetEq" w:val="False"/>
    <w:docVar w:name="ADT16DiffOpWeight" w:val="False"/>
    <w:docVar w:name="ADT16DiffPRW" w:val="False"/>
    <w:docVar w:name="ADT16DiffRFC" w:val="False"/>
    <w:docVar w:name="ADT16DiffSev" w:val="False"/>
    <w:docVar w:name="ADT16DiffWeight" w:val="False"/>
    <w:docVar w:name="ADT16ImpWorse" w:val="False"/>
    <w:docVar w:name="ADT16Other" w:val="False"/>
    <w:docVar w:name="ADT2Conflict" w:val="False"/>
    <w:docVar w:name="ADT2DiffConcl" w:val="False"/>
    <w:docVar w:name="ADT2DiffCred" w:val="False"/>
    <w:docVar w:name="ADT2DiffDAA" w:val="False"/>
    <w:docVar w:name="ADT2DiffFuncEq" w:val="False"/>
    <w:docVar w:name="ADT2DiffMeetEq" w:val="False"/>
    <w:docVar w:name="ADT2DiffOpWeight" w:val="False"/>
    <w:docVar w:name="ADT2DiffPRW" w:val="False"/>
    <w:docVar w:name="ADT2DiffRFC" w:val="False"/>
    <w:docVar w:name="ADT2DiffSev" w:val="False"/>
    <w:docVar w:name="ADT2DiffWeight" w:val="False"/>
    <w:docVar w:name="ADT2ImpWorse" w:val="False"/>
    <w:docVar w:name="ADT2Other" w:val="False"/>
    <w:docVar w:name="AnotherOfficeProcess" w:val="True"/>
    <w:docVar w:name="Attorney" w:val="True"/>
    <w:docVar w:name="CDB" w:val="False"/>
    <w:docVar w:name="CDBDIB" w:val="False"/>
    <w:docVar w:name="CDBSSDC" w:val="False"/>
    <w:docVar w:name="CDBSSI" w:val="False"/>
    <w:docVar w:name="ChiefALJFirstName" w:val="Frank A."/>
    <w:docVar w:name="ChiefALJFullName" w:val="Frank A. Cristaudo"/>
    <w:docVar w:name="ChiefALJLastName" w:val="Cristaudo"/>
    <w:docVar w:name="ChildSSI" w:val="False"/>
    <w:docVar w:name="ClaimantCompleteAddress" w:val="1"/>
    <w:docVar w:name="ClaimantFemale" w:val="False"/>
    <w:docVar w:name="ClaimantFirstName" w:val="1"/>
    <w:docVar w:name="ClaimantLastName" w:val="1"/>
    <w:docVar w:name="ClaimantMale" w:val="True"/>
    <w:docVar w:name="ClaimantState" w:val=" "/>
    <w:docVar w:name="ClmOther" w:val="False"/>
    <w:docVar w:name="ControlNumber" w:val="111-11-1111"/>
    <w:docVar w:name="CourtRemandNotice" w:val="False"/>
    <w:docVar w:name="CP_CLSec" w:val="23"/>
    <w:docVar w:name="CP_SectionTypeName1" w:val="Cover Sheet"/>
    <w:docVar w:name="CP_SectionTypeName2" w:val="Decisional Notice"/>
    <w:docVar w:name="CP_SectionTypeName3" w:val="Decisional Notice (Spanish)"/>
    <w:docVar w:name="CP_SectionTypeName4" w:val="Fee Agreement"/>
    <w:docVar w:name="CP_SectionTypeName5" w:val="Decisional Order"/>
    <w:docVar w:name="CP_SectionTypeName6" w:val="Exhibit List"/>
    <w:docVar w:name="CP_SectionTypeName7" w:val="Dismissal Notice"/>
    <w:docVar w:name="CP_SectionTypeName8" w:val="Dismissal Notice (Spanish)"/>
    <w:docVar w:name="CP_SectionTypeName9" w:val="Dismissal Order"/>
    <w:docVar w:name="CP_SectionTypeNameA" w:val="Bench Decision Notice"/>
    <w:docVar w:name="CP_SectionTypeNameB" w:val="Checksheet"/>
    <w:docVar w:name="CP_SectionTypeNameC" w:val="Script"/>
    <w:docVar w:name="CP_SectionTypeNameD" w:val="Fee Agreement (Spanish)"/>
    <w:docVar w:name="CP_SectionTypeNameE" w:val="Bench Decision Notice (Spanish)"/>
    <w:docVar w:name="CP_SectionTypeNameF" w:val="Denial Notice"/>
    <w:docVar w:name="CP_SectionTypeNameG" w:val="Denial Notice (Spanish)"/>
    <w:docVar w:name="CP_SectionTypeNameH" w:val="AC Exhibit List"/>
    <w:docVar w:name="CP_SectionTypeNameI" w:val="AC Order"/>
    <w:docVar w:name="CP_SectionTypeNameJ" w:val="Remand Notice"/>
    <w:docVar w:name="CP_SectionTypeNameK" w:val="Remand Notice (Spanish)"/>
    <w:docVar w:name="CP_SectionTypeNameL" w:val="Remand Order"/>
    <w:docVar w:name="CP_SectionTypeNameM" w:val="Reopen Request - Sample 2 Memo"/>
    <w:docVar w:name="CP_SectionTypeNameN" w:val="Reopen Request - Sample 3 Memo"/>
    <w:docVar w:name="CP_SectionTypeNameO" w:val="Complaint of Bias"/>
    <w:docVar w:name="CP_SectionTypeNameP" w:val="Bias Complaint Summary"/>
    <w:docVar w:name="CP_SectionTypeNameQ" w:val="Transmittal"/>
    <w:docVar w:name="CP_SectionTypeNameR" w:val="Claimant Stuffer"/>
    <w:docVar w:name="CP_SectionTypeNameS" w:val="Rep Stuffer"/>
    <w:docVar w:name="CP_SectionTypeNameT" w:val="Attention Rep Statement"/>
    <w:docVar w:name="CP_SectionTypeNameU" w:val="Attention Rep Statement (Spanish)"/>
    <w:docVar w:name="CP_SectionTypeNameV" w:val="SSI Payment Status Request"/>
    <w:docVar w:name="CP_SectionTypes" w:val="125"/>
    <w:docVar w:name="CPES_Status" w:val="DONE"/>
    <w:docVar w:name="DateOfBirth" w:val=" "/>
    <w:docVar w:name="DateOfBirthSp" w:val=" "/>
    <w:docVar w:name="DIB" w:val="True"/>
    <w:docVar w:name="DisabilityDidNotCease" w:val="False"/>
    <w:docVar w:name="Disapproval1" w:val="False"/>
    <w:docVar w:name="Disapproval2" w:val="False"/>
    <w:docVar w:name="Disapproval3" w:val="False"/>
    <w:docVar w:name="Disapproval4" w:val="False"/>
    <w:docVar w:name="Disapproval5" w:val="False"/>
    <w:docVar w:name="Disapproval6" w:val="False"/>
    <w:docVar w:name="Disapproval7" w:val="False"/>
    <w:docVar w:name="Disapproval8" w:val="False"/>
    <w:docVar w:name="Disapproval9" w:val="False"/>
    <w:docVar w:name="Disapproval9Text" w:val=" "/>
    <w:docVar w:name="DocLogID" w:val="140429114844463425"/>
    <w:docVar w:name="DSICase" w:val="False"/>
    <w:docVar w:name="DWB" w:val="False"/>
    <w:docVar w:name="DWBDIB" w:val="False"/>
    <w:docVar w:name="DWBSSDC" w:val="False"/>
    <w:docVar w:name="DWBSSI" w:val="False"/>
    <w:docVar w:name="EOD" w:val=" "/>
    <w:docVar w:name="EODSp" w:val=" "/>
    <w:docVar w:name="EvidAfter5Days" w:val="False"/>
    <w:docVar w:name="EvidAfterHearing" w:val="False"/>
    <w:docVar w:name="EvidALJAdmits" w:val="False"/>
    <w:docVar w:name="EvidALJDeclines" w:val="False"/>
    <w:docVar w:name="EvidBefore5Days" w:val="False"/>
    <w:docVar w:name="EvidHearingRequest" w:val="False"/>
    <w:docVar w:name="EvidHearingSubmit" w:val="False"/>
    <w:docVar w:name="FaxNumber" w:val=" "/>
    <w:docVar w:name="FeeAgmntApproval" w:val="False"/>
    <w:docVar w:name="FeeAgmntDisapproval" w:val="False"/>
    <w:docVar w:name="FeeAgmntNone" w:val="False"/>
    <w:docVar w:name="FF" w:val="True"/>
    <w:docVar w:name="FieldOfficeCompleteAddress" w:val=" "/>
    <w:docVar w:name="FieldOfficeCompleteAddressOneLine" w:val=" "/>
    <w:docVar w:name="FieldOfficePhone1" w:val=" "/>
    <w:docVar w:name="FITARCircuit" w:val=" "/>
    <w:docVar w:name="FITClmTyp" w:val=" "/>
    <w:docVar w:name="HOCompleteAddress" w:val=" "/>
    <w:docVar w:name="IncludeSharpe" w:val="False"/>
    <w:docVar w:name="IssueDate" w:val=" "/>
    <w:docVar w:name="IssueDateSp" w:val=" "/>
    <w:docVar w:name="LocalOfficeAddress1" w:val="Fifteenth Floor"/>
    <w:docVar w:name="LocalOfficeAddress2" w:val="1301 Clay Street, Suite 200N"/>
    <w:docVar w:name="LocalOfficeCAN" w:val="4005032"/>
    <w:docVar w:name="LocalOfficeCity" w:val="Falls Church"/>
    <w:docVar w:name="LocalOfficeCompleteAddress" w:val="Fifteenth Floor_x000d_1301 Clay Street, Suite 200N_x000d_Falls Church, VA 22041"/>
    <w:docVar w:name="LocalOfficeCON" w:val="5032-03-"/>
    <w:docVar w:name="LocalOfficeFAX" w:val="(703) 605-xxxx"/>
    <w:docVar w:name="LocalOfficeName" w:val="Office of Hearings and Appeals"/>
    <w:docVar w:name="LocalOfficePhone" w:val="(703) 605-xxxx"/>
    <w:docVar w:name="LocalOfficeState" w:val="VA"/>
    <w:docVar w:name="LocalOfficeZip" w:val="22041"/>
    <w:docVar w:name="noDGS" w:val="False"/>
    <w:docVar w:name="NoPayback" w:val="False"/>
    <w:docVar w:name="NoticeType" w:val="FF"/>
    <w:docVar w:name="OBOCompleteAddress" w:val=" "/>
    <w:docVar w:name="OBOFullName" w:val=" "/>
    <w:docVar w:name="OtherBoth" w:val="False"/>
    <w:docVar w:name="OtherClaimType" w:val=" "/>
    <w:docVar w:name="OtherTitleII" w:val="False"/>
    <w:docVar w:name="OtherTitleXVI" w:val="False"/>
    <w:docVar w:name="OTR" w:val="False"/>
    <w:docVar w:name="PF" w:val="False"/>
    <w:docVar w:name="RecommendNotice" w:val="False"/>
    <w:docVar w:name="RegionalOfficeAddress1" w:val="P.O. Box 13496, 4th Floor"/>
    <w:docVar w:name="RegionalOfficeAddress2" w:val=" "/>
    <w:docVar w:name="RegionalOfficeCity" w:val="Philadelphia"/>
    <w:docVar w:name="RegionalOfficeCompleteAddress" w:val="P.O. Box 13496, 4th Floor_x000d_Philadelphia, PA 19101"/>
    <w:docVar w:name="RegionalOfficeName" w:val="Philadelphia  Regional Office"/>
    <w:docVar w:name="RegionalOfficePhone" w:val="215/597-4100"/>
    <w:docVar w:name="RegionalOfficeState" w:val="PA"/>
    <w:docVar w:name="RegionalOfficeZip" w:val="19101"/>
    <w:docVar w:name="RegularNotice" w:val="True"/>
    <w:docVar w:name="REP" w:val="False"/>
    <w:docVar w:name="RepCompleteAddress" w:val=" "/>
    <w:docVar w:name="RepFirm" w:val=" "/>
    <w:docVar w:name="RepFirstName" w:val=" "/>
    <w:docVar w:name="RepLastName" w:val=" "/>
    <w:docVar w:name="SelectedClaim" w:val="DIB"/>
    <w:docVar w:name="SentenceFour" w:val="False"/>
    <w:docVar w:name="SentenceSix" w:val="False"/>
    <w:docVar w:name="Sharpe2035" w:val="False"/>
    <w:docVar w:name="Sharpe6070" w:val="False"/>
    <w:docVar w:name="SpanishNotice" w:val="False"/>
    <w:docVar w:name="SrAttorneyCase" w:val="False"/>
    <w:docVar w:name="SrAttorneyNotice" w:val="False"/>
    <w:docVar w:name="SSDC" w:val="False"/>
    <w:docVar w:name="SSI" w:val="False"/>
    <w:docVar w:name="SSN" w:val="111-11-1111"/>
    <w:docVar w:name="TemplateType" w:val=" "/>
    <w:docVar w:name="TITLE" w:val="T2"/>
    <w:docVar w:name="UF" w:val="False"/>
    <w:docVar w:name="WageEarnerFullName" w:val=" "/>
    <w:docVar w:name="XREF" w:val=" "/>
  </w:docVars>
  <w:rsids>
    <w:rsidRoot w:val="00E07EDB"/>
    <w:rsid w:val="000024E6"/>
    <w:rsid w:val="00006CA9"/>
    <w:rsid w:val="000152A8"/>
    <w:rsid w:val="000201C9"/>
    <w:rsid w:val="0003004A"/>
    <w:rsid w:val="00035DC4"/>
    <w:rsid w:val="00042F20"/>
    <w:rsid w:val="00050D3A"/>
    <w:rsid w:val="0005119B"/>
    <w:rsid w:val="00054406"/>
    <w:rsid w:val="00064590"/>
    <w:rsid w:val="00064B34"/>
    <w:rsid w:val="00071BB9"/>
    <w:rsid w:val="0007673A"/>
    <w:rsid w:val="00093303"/>
    <w:rsid w:val="00094AD2"/>
    <w:rsid w:val="000A065D"/>
    <w:rsid w:val="000A3628"/>
    <w:rsid w:val="000A3764"/>
    <w:rsid w:val="000A484E"/>
    <w:rsid w:val="000A5BEA"/>
    <w:rsid w:val="000B01CF"/>
    <w:rsid w:val="000B0A25"/>
    <w:rsid w:val="000B4B5C"/>
    <w:rsid w:val="000C57AF"/>
    <w:rsid w:val="000D101E"/>
    <w:rsid w:val="000D274E"/>
    <w:rsid w:val="000D280F"/>
    <w:rsid w:val="000E3E84"/>
    <w:rsid w:val="000E66F3"/>
    <w:rsid w:val="000F51E6"/>
    <w:rsid w:val="00101B6B"/>
    <w:rsid w:val="00104822"/>
    <w:rsid w:val="00104ED0"/>
    <w:rsid w:val="00111533"/>
    <w:rsid w:val="00111807"/>
    <w:rsid w:val="00111C18"/>
    <w:rsid w:val="00120FF0"/>
    <w:rsid w:val="00125ACF"/>
    <w:rsid w:val="0012637D"/>
    <w:rsid w:val="00130631"/>
    <w:rsid w:val="0013227B"/>
    <w:rsid w:val="00132810"/>
    <w:rsid w:val="0014332A"/>
    <w:rsid w:val="00150B75"/>
    <w:rsid w:val="0015481F"/>
    <w:rsid w:val="00156171"/>
    <w:rsid w:val="001572E0"/>
    <w:rsid w:val="00161B78"/>
    <w:rsid w:val="00164E0F"/>
    <w:rsid w:val="00165563"/>
    <w:rsid w:val="001752FA"/>
    <w:rsid w:val="00180452"/>
    <w:rsid w:val="0019042F"/>
    <w:rsid w:val="001C074F"/>
    <w:rsid w:val="001C16E5"/>
    <w:rsid w:val="001C257A"/>
    <w:rsid w:val="001D0BC0"/>
    <w:rsid w:val="001D6186"/>
    <w:rsid w:val="001E2D91"/>
    <w:rsid w:val="001E4723"/>
    <w:rsid w:val="001E689E"/>
    <w:rsid w:val="001F2882"/>
    <w:rsid w:val="001F7EE9"/>
    <w:rsid w:val="00212BF3"/>
    <w:rsid w:val="00214809"/>
    <w:rsid w:val="0022127C"/>
    <w:rsid w:val="00225A5C"/>
    <w:rsid w:val="00231D31"/>
    <w:rsid w:val="002329FC"/>
    <w:rsid w:val="00237E7E"/>
    <w:rsid w:val="002446C1"/>
    <w:rsid w:val="00246110"/>
    <w:rsid w:val="00246E8F"/>
    <w:rsid w:val="00254150"/>
    <w:rsid w:val="0026015F"/>
    <w:rsid w:val="00265531"/>
    <w:rsid w:val="00266A7E"/>
    <w:rsid w:val="00266FAF"/>
    <w:rsid w:val="00271117"/>
    <w:rsid w:val="00283628"/>
    <w:rsid w:val="00287909"/>
    <w:rsid w:val="00287E16"/>
    <w:rsid w:val="00287F4A"/>
    <w:rsid w:val="00290714"/>
    <w:rsid w:val="00292153"/>
    <w:rsid w:val="002A0049"/>
    <w:rsid w:val="002A56B6"/>
    <w:rsid w:val="002B6CBE"/>
    <w:rsid w:val="002C195D"/>
    <w:rsid w:val="002D1113"/>
    <w:rsid w:val="002D174E"/>
    <w:rsid w:val="002D2508"/>
    <w:rsid w:val="002D5C6F"/>
    <w:rsid w:val="002E3C4D"/>
    <w:rsid w:val="002F6321"/>
    <w:rsid w:val="002F725A"/>
    <w:rsid w:val="00305B5E"/>
    <w:rsid w:val="0031089A"/>
    <w:rsid w:val="00322BEB"/>
    <w:rsid w:val="00330CC8"/>
    <w:rsid w:val="0033622C"/>
    <w:rsid w:val="003448B0"/>
    <w:rsid w:val="00351A3D"/>
    <w:rsid w:val="00354A07"/>
    <w:rsid w:val="003702A7"/>
    <w:rsid w:val="00370348"/>
    <w:rsid w:val="00373212"/>
    <w:rsid w:val="0038045A"/>
    <w:rsid w:val="003811FA"/>
    <w:rsid w:val="00381F9F"/>
    <w:rsid w:val="00385162"/>
    <w:rsid w:val="00385DCC"/>
    <w:rsid w:val="00386472"/>
    <w:rsid w:val="003A20EE"/>
    <w:rsid w:val="003A67BA"/>
    <w:rsid w:val="003A6915"/>
    <w:rsid w:val="003A6C76"/>
    <w:rsid w:val="003B77E6"/>
    <w:rsid w:val="003C4C5E"/>
    <w:rsid w:val="003C545C"/>
    <w:rsid w:val="003D1732"/>
    <w:rsid w:val="003E28AE"/>
    <w:rsid w:val="003F1867"/>
    <w:rsid w:val="003F35DF"/>
    <w:rsid w:val="003F570D"/>
    <w:rsid w:val="003F6A90"/>
    <w:rsid w:val="00405208"/>
    <w:rsid w:val="00405D1B"/>
    <w:rsid w:val="00406D7C"/>
    <w:rsid w:val="00413ABF"/>
    <w:rsid w:val="00416B5B"/>
    <w:rsid w:val="004221B8"/>
    <w:rsid w:val="00433FBB"/>
    <w:rsid w:val="00435EB0"/>
    <w:rsid w:val="00436CEC"/>
    <w:rsid w:val="00440705"/>
    <w:rsid w:val="004429F0"/>
    <w:rsid w:val="00446232"/>
    <w:rsid w:val="00450E99"/>
    <w:rsid w:val="00451957"/>
    <w:rsid w:val="004519E5"/>
    <w:rsid w:val="004625B1"/>
    <w:rsid w:val="004655A8"/>
    <w:rsid w:val="00466100"/>
    <w:rsid w:val="00471A66"/>
    <w:rsid w:val="00473FAC"/>
    <w:rsid w:val="0047580E"/>
    <w:rsid w:val="00476AF1"/>
    <w:rsid w:val="00487135"/>
    <w:rsid w:val="004A3910"/>
    <w:rsid w:val="004A5BD2"/>
    <w:rsid w:val="004B21A3"/>
    <w:rsid w:val="004C7502"/>
    <w:rsid w:val="004D2090"/>
    <w:rsid w:val="004D2252"/>
    <w:rsid w:val="004D6327"/>
    <w:rsid w:val="004E1AC7"/>
    <w:rsid w:val="004E37F7"/>
    <w:rsid w:val="004E427A"/>
    <w:rsid w:val="004F46DB"/>
    <w:rsid w:val="00500F3D"/>
    <w:rsid w:val="005109A5"/>
    <w:rsid w:val="00527187"/>
    <w:rsid w:val="005326A4"/>
    <w:rsid w:val="00537EF6"/>
    <w:rsid w:val="00553323"/>
    <w:rsid w:val="00554DE3"/>
    <w:rsid w:val="0055705C"/>
    <w:rsid w:val="0056305A"/>
    <w:rsid w:val="005652A8"/>
    <w:rsid w:val="0057343E"/>
    <w:rsid w:val="00576D76"/>
    <w:rsid w:val="005776D4"/>
    <w:rsid w:val="00580D7D"/>
    <w:rsid w:val="00581FB2"/>
    <w:rsid w:val="00584655"/>
    <w:rsid w:val="005847E0"/>
    <w:rsid w:val="00591F79"/>
    <w:rsid w:val="00595572"/>
    <w:rsid w:val="005A11C5"/>
    <w:rsid w:val="005A2EB2"/>
    <w:rsid w:val="005A4F3B"/>
    <w:rsid w:val="005A5329"/>
    <w:rsid w:val="005A570D"/>
    <w:rsid w:val="005B09F6"/>
    <w:rsid w:val="005B2095"/>
    <w:rsid w:val="005B2DFD"/>
    <w:rsid w:val="005B3972"/>
    <w:rsid w:val="005B3E3D"/>
    <w:rsid w:val="005B43F9"/>
    <w:rsid w:val="005B6800"/>
    <w:rsid w:val="005C2DAD"/>
    <w:rsid w:val="005C5320"/>
    <w:rsid w:val="005C7EDC"/>
    <w:rsid w:val="005D2328"/>
    <w:rsid w:val="005D3C15"/>
    <w:rsid w:val="005E682B"/>
    <w:rsid w:val="005F0135"/>
    <w:rsid w:val="005F436C"/>
    <w:rsid w:val="0060123A"/>
    <w:rsid w:val="00605E78"/>
    <w:rsid w:val="00610405"/>
    <w:rsid w:val="00624C32"/>
    <w:rsid w:val="006250F9"/>
    <w:rsid w:val="00625793"/>
    <w:rsid w:val="00627483"/>
    <w:rsid w:val="006315E5"/>
    <w:rsid w:val="006322D0"/>
    <w:rsid w:val="00635B34"/>
    <w:rsid w:val="006401D0"/>
    <w:rsid w:val="00645133"/>
    <w:rsid w:val="00654CFC"/>
    <w:rsid w:val="00656317"/>
    <w:rsid w:val="0067230B"/>
    <w:rsid w:val="00682C29"/>
    <w:rsid w:val="00687146"/>
    <w:rsid w:val="00693539"/>
    <w:rsid w:val="006953C0"/>
    <w:rsid w:val="006968B6"/>
    <w:rsid w:val="006A2290"/>
    <w:rsid w:val="006A2BF0"/>
    <w:rsid w:val="006A4046"/>
    <w:rsid w:val="006A4D2B"/>
    <w:rsid w:val="006A7D7F"/>
    <w:rsid w:val="006B0324"/>
    <w:rsid w:val="006B0EA1"/>
    <w:rsid w:val="006B779F"/>
    <w:rsid w:val="006C0442"/>
    <w:rsid w:val="006C1FA0"/>
    <w:rsid w:val="006D2BF7"/>
    <w:rsid w:val="006D30BA"/>
    <w:rsid w:val="006D6387"/>
    <w:rsid w:val="006D6BAF"/>
    <w:rsid w:val="006D6FB3"/>
    <w:rsid w:val="006E0558"/>
    <w:rsid w:val="006E19B7"/>
    <w:rsid w:val="006E40ED"/>
    <w:rsid w:val="006F1F0C"/>
    <w:rsid w:val="006F4DAE"/>
    <w:rsid w:val="006F50AD"/>
    <w:rsid w:val="006F610B"/>
    <w:rsid w:val="00724A84"/>
    <w:rsid w:val="00731C59"/>
    <w:rsid w:val="00732D23"/>
    <w:rsid w:val="0074198F"/>
    <w:rsid w:val="0074666D"/>
    <w:rsid w:val="007542D3"/>
    <w:rsid w:val="0075525B"/>
    <w:rsid w:val="00755352"/>
    <w:rsid w:val="007602BF"/>
    <w:rsid w:val="007607D6"/>
    <w:rsid w:val="00777661"/>
    <w:rsid w:val="007808B6"/>
    <w:rsid w:val="0078698A"/>
    <w:rsid w:val="00792E4F"/>
    <w:rsid w:val="007974C0"/>
    <w:rsid w:val="007B144A"/>
    <w:rsid w:val="007B35F6"/>
    <w:rsid w:val="007C3149"/>
    <w:rsid w:val="007D11C4"/>
    <w:rsid w:val="007D1B89"/>
    <w:rsid w:val="007D51B2"/>
    <w:rsid w:val="007D60C9"/>
    <w:rsid w:val="007D6B45"/>
    <w:rsid w:val="007E3831"/>
    <w:rsid w:val="007E3D18"/>
    <w:rsid w:val="007E4B33"/>
    <w:rsid w:val="007F1A01"/>
    <w:rsid w:val="0080338E"/>
    <w:rsid w:val="008058F8"/>
    <w:rsid w:val="008149DA"/>
    <w:rsid w:val="00815694"/>
    <w:rsid w:val="0082179E"/>
    <w:rsid w:val="00821D37"/>
    <w:rsid w:val="00822627"/>
    <w:rsid w:val="0082449E"/>
    <w:rsid w:val="00830346"/>
    <w:rsid w:val="0083146F"/>
    <w:rsid w:val="00834C1E"/>
    <w:rsid w:val="00851D86"/>
    <w:rsid w:val="008522A8"/>
    <w:rsid w:val="00852431"/>
    <w:rsid w:val="00853ABF"/>
    <w:rsid w:val="00875AAE"/>
    <w:rsid w:val="0088533E"/>
    <w:rsid w:val="00896961"/>
    <w:rsid w:val="008B6392"/>
    <w:rsid w:val="008C1998"/>
    <w:rsid w:val="008C3842"/>
    <w:rsid w:val="008C3A16"/>
    <w:rsid w:val="008C6A39"/>
    <w:rsid w:val="008D05DC"/>
    <w:rsid w:val="008D1C41"/>
    <w:rsid w:val="008D21F0"/>
    <w:rsid w:val="008D3712"/>
    <w:rsid w:val="008D57AD"/>
    <w:rsid w:val="008D5BB3"/>
    <w:rsid w:val="008E2855"/>
    <w:rsid w:val="008E3A3C"/>
    <w:rsid w:val="008E4EFD"/>
    <w:rsid w:val="008E6595"/>
    <w:rsid w:val="008E7C86"/>
    <w:rsid w:val="008F50A9"/>
    <w:rsid w:val="00901989"/>
    <w:rsid w:val="00905E9E"/>
    <w:rsid w:val="009076A0"/>
    <w:rsid w:val="00910555"/>
    <w:rsid w:val="0091414C"/>
    <w:rsid w:val="009149B7"/>
    <w:rsid w:val="0092487D"/>
    <w:rsid w:val="009276CA"/>
    <w:rsid w:val="00933571"/>
    <w:rsid w:val="00936EC5"/>
    <w:rsid w:val="009425B4"/>
    <w:rsid w:val="00944CCA"/>
    <w:rsid w:val="00947EED"/>
    <w:rsid w:val="00950166"/>
    <w:rsid w:val="00950576"/>
    <w:rsid w:val="00967F41"/>
    <w:rsid w:val="00982879"/>
    <w:rsid w:val="009831E4"/>
    <w:rsid w:val="009840CC"/>
    <w:rsid w:val="009847BE"/>
    <w:rsid w:val="00992607"/>
    <w:rsid w:val="009B0579"/>
    <w:rsid w:val="009B1327"/>
    <w:rsid w:val="009B182C"/>
    <w:rsid w:val="009B56E4"/>
    <w:rsid w:val="009D71D0"/>
    <w:rsid w:val="009F3FF9"/>
    <w:rsid w:val="009F5AA5"/>
    <w:rsid w:val="00A05303"/>
    <w:rsid w:val="00A14C83"/>
    <w:rsid w:val="00A214CD"/>
    <w:rsid w:val="00A235E7"/>
    <w:rsid w:val="00A23C52"/>
    <w:rsid w:val="00A2435B"/>
    <w:rsid w:val="00A2459D"/>
    <w:rsid w:val="00A300D7"/>
    <w:rsid w:val="00A35907"/>
    <w:rsid w:val="00A35CC3"/>
    <w:rsid w:val="00A36FA3"/>
    <w:rsid w:val="00A463B2"/>
    <w:rsid w:val="00A46A96"/>
    <w:rsid w:val="00A51FED"/>
    <w:rsid w:val="00A57489"/>
    <w:rsid w:val="00A630BC"/>
    <w:rsid w:val="00A64FFF"/>
    <w:rsid w:val="00A6642E"/>
    <w:rsid w:val="00A75AF7"/>
    <w:rsid w:val="00A833AB"/>
    <w:rsid w:val="00A93BF4"/>
    <w:rsid w:val="00AA422B"/>
    <w:rsid w:val="00AA7314"/>
    <w:rsid w:val="00AB0511"/>
    <w:rsid w:val="00AB0E85"/>
    <w:rsid w:val="00AB21FD"/>
    <w:rsid w:val="00AB4A83"/>
    <w:rsid w:val="00AB592B"/>
    <w:rsid w:val="00AC70F9"/>
    <w:rsid w:val="00AD29B1"/>
    <w:rsid w:val="00AD321B"/>
    <w:rsid w:val="00AD3992"/>
    <w:rsid w:val="00AD7056"/>
    <w:rsid w:val="00AE31DA"/>
    <w:rsid w:val="00AE3FBB"/>
    <w:rsid w:val="00AF0AB5"/>
    <w:rsid w:val="00AF1D23"/>
    <w:rsid w:val="00AF4814"/>
    <w:rsid w:val="00AF7A72"/>
    <w:rsid w:val="00B017EB"/>
    <w:rsid w:val="00B028D9"/>
    <w:rsid w:val="00B031B3"/>
    <w:rsid w:val="00B048D6"/>
    <w:rsid w:val="00B05016"/>
    <w:rsid w:val="00B07486"/>
    <w:rsid w:val="00B1161B"/>
    <w:rsid w:val="00B127E9"/>
    <w:rsid w:val="00B151C1"/>
    <w:rsid w:val="00B176CF"/>
    <w:rsid w:val="00B17D35"/>
    <w:rsid w:val="00B23C69"/>
    <w:rsid w:val="00B252AE"/>
    <w:rsid w:val="00B25F93"/>
    <w:rsid w:val="00B27865"/>
    <w:rsid w:val="00B32378"/>
    <w:rsid w:val="00B41961"/>
    <w:rsid w:val="00B46E27"/>
    <w:rsid w:val="00B6016C"/>
    <w:rsid w:val="00B62C88"/>
    <w:rsid w:val="00B865E1"/>
    <w:rsid w:val="00B87988"/>
    <w:rsid w:val="00B96587"/>
    <w:rsid w:val="00BA4B8F"/>
    <w:rsid w:val="00BB043F"/>
    <w:rsid w:val="00BB385F"/>
    <w:rsid w:val="00BD3A42"/>
    <w:rsid w:val="00BF2FB7"/>
    <w:rsid w:val="00C032CB"/>
    <w:rsid w:val="00C04104"/>
    <w:rsid w:val="00C134A6"/>
    <w:rsid w:val="00C26E5A"/>
    <w:rsid w:val="00C32F05"/>
    <w:rsid w:val="00C36897"/>
    <w:rsid w:val="00C43922"/>
    <w:rsid w:val="00C50C04"/>
    <w:rsid w:val="00C51817"/>
    <w:rsid w:val="00C518F7"/>
    <w:rsid w:val="00C52CB4"/>
    <w:rsid w:val="00C5306D"/>
    <w:rsid w:val="00C53E37"/>
    <w:rsid w:val="00C54962"/>
    <w:rsid w:val="00C60AE2"/>
    <w:rsid w:val="00C60F7B"/>
    <w:rsid w:val="00C62346"/>
    <w:rsid w:val="00C65014"/>
    <w:rsid w:val="00C72F7A"/>
    <w:rsid w:val="00C74476"/>
    <w:rsid w:val="00C74EAB"/>
    <w:rsid w:val="00C82426"/>
    <w:rsid w:val="00C84530"/>
    <w:rsid w:val="00C85DD0"/>
    <w:rsid w:val="00C8661D"/>
    <w:rsid w:val="00C923CA"/>
    <w:rsid w:val="00C92D35"/>
    <w:rsid w:val="00C96886"/>
    <w:rsid w:val="00CB034D"/>
    <w:rsid w:val="00CB1578"/>
    <w:rsid w:val="00CB44FF"/>
    <w:rsid w:val="00CC19B6"/>
    <w:rsid w:val="00CC3374"/>
    <w:rsid w:val="00CC59A1"/>
    <w:rsid w:val="00CC5B19"/>
    <w:rsid w:val="00CD2269"/>
    <w:rsid w:val="00CE003F"/>
    <w:rsid w:val="00CE3DF3"/>
    <w:rsid w:val="00CE4A48"/>
    <w:rsid w:val="00CE4C4F"/>
    <w:rsid w:val="00CF1875"/>
    <w:rsid w:val="00CF1CFB"/>
    <w:rsid w:val="00CF2F12"/>
    <w:rsid w:val="00CF5F07"/>
    <w:rsid w:val="00CF64D4"/>
    <w:rsid w:val="00D1131B"/>
    <w:rsid w:val="00D15ABA"/>
    <w:rsid w:val="00D16154"/>
    <w:rsid w:val="00D213B9"/>
    <w:rsid w:val="00D21B78"/>
    <w:rsid w:val="00D25420"/>
    <w:rsid w:val="00D33A04"/>
    <w:rsid w:val="00D44C16"/>
    <w:rsid w:val="00D46FCB"/>
    <w:rsid w:val="00D528C7"/>
    <w:rsid w:val="00D55ED6"/>
    <w:rsid w:val="00D6040F"/>
    <w:rsid w:val="00D647D3"/>
    <w:rsid w:val="00D7036B"/>
    <w:rsid w:val="00D7511D"/>
    <w:rsid w:val="00D7576F"/>
    <w:rsid w:val="00D86674"/>
    <w:rsid w:val="00D875FD"/>
    <w:rsid w:val="00D931A5"/>
    <w:rsid w:val="00D93FDE"/>
    <w:rsid w:val="00D955EA"/>
    <w:rsid w:val="00D95FA9"/>
    <w:rsid w:val="00DB22A5"/>
    <w:rsid w:val="00DB4F3C"/>
    <w:rsid w:val="00DB77DD"/>
    <w:rsid w:val="00DC1650"/>
    <w:rsid w:val="00DC1BE7"/>
    <w:rsid w:val="00DC7848"/>
    <w:rsid w:val="00DE00C2"/>
    <w:rsid w:val="00DE0279"/>
    <w:rsid w:val="00DE0FCA"/>
    <w:rsid w:val="00DE1E2A"/>
    <w:rsid w:val="00DE51CF"/>
    <w:rsid w:val="00DF3544"/>
    <w:rsid w:val="00DF56BB"/>
    <w:rsid w:val="00E00253"/>
    <w:rsid w:val="00E07EDB"/>
    <w:rsid w:val="00E11854"/>
    <w:rsid w:val="00E14887"/>
    <w:rsid w:val="00E14E66"/>
    <w:rsid w:val="00E21100"/>
    <w:rsid w:val="00E21AD2"/>
    <w:rsid w:val="00E420EB"/>
    <w:rsid w:val="00E4560F"/>
    <w:rsid w:val="00E4586E"/>
    <w:rsid w:val="00E56C47"/>
    <w:rsid w:val="00E62FAE"/>
    <w:rsid w:val="00E64083"/>
    <w:rsid w:val="00E658E2"/>
    <w:rsid w:val="00E67D6D"/>
    <w:rsid w:val="00E701E3"/>
    <w:rsid w:val="00E70E6F"/>
    <w:rsid w:val="00E72A97"/>
    <w:rsid w:val="00E72B44"/>
    <w:rsid w:val="00E753EF"/>
    <w:rsid w:val="00E8500F"/>
    <w:rsid w:val="00E93EBF"/>
    <w:rsid w:val="00EA0A41"/>
    <w:rsid w:val="00EA2980"/>
    <w:rsid w:val="00EA39C3"/>
    <w:rsid w:val="00EA39D2"/>
    <w:rsid w:val="00EC050A"/>
    <w:rsid w:val="00EC3F7A"/>
    <w:rsid w:val="00EC7E3A"/>
    <w:rsid w:val="00ED107B"/>
    <w:rsid w:val="00ED32E1"/>
    <w:rsid w:val="00ED5D42"/>
    <w:rsid w:val="00EE2222"/>
    <w:rsid w:val="00EE25F6"/>
    <w:rsid w:val="00EE6A68"/>
    <w:rsid w:val="00EE7859"/>
    <w:rsid w:val="00EE7FE0"/>
    <w:rsid w:val="00EF414F"/>
    <w:rsid w:val="00EF494B"/>
    <w:rsid w:val="00F01F34"/>
    <w:rsid w:val="00F12E84"/>
    <w:rsid w:val="00F1387C"/>
    <w:rsid w:val="00F14250"/>
    <w:rsid w:val="00F154D7"/>
    <w:rsid w:val="00F23799"/>
    <w:rsid w:val="00F3582D"/>
    <w:rsid w:val="00F37A43"/>
    <w:rsid w:val="00F43BBF"/>
    <w:rsid w:val="00F51CC3"/>
    <w:rsid w:val="00F66E7A"/>
    <w:rsid w:val="00F74F60"/>
    <w:rsid w:val="00F82059"/>
    <w:rsid w:val="00F837A5"/>
    <w:rsid w:val="00F924C9"/>
    <w:rsid w:val="00F93103"/>
    <w:rsid w:val="00F94F6D"/>
    <w:rsid w:val="00FC09F8"/>
    <w:rsid w:val="00FC2A8D"/>
    <w:rsid w:val="00FC58EE"/>
    <w:rsid w:val="00FC767F"/>
    <w:rsid w:val="00FD14F8"/>
    <w:rsid w:val="00FE311B"/>
    <w:rsid w:val="00FE437E"/>
    <w:rsid w:val="00FF0B54"/>
    <w:rsid w:val="00FF63BC"/>
    <w:rsid w:val="00FF7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9B6EB8-41F9-4C37-AA25-E3261EFF9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paragraph" w:styleId="Heading2">
    <w:name w:val="heading 2"/>
    <w:basedOn w:val="Normal"/>
    <w:next w:val="Normal"/>
    <w:link w:val="Heading2Char"/>
    <w:qFormat/>
    <w:rsid w:val="00E07EDB"/>
    <w:pPr>
      <w:keepNext/>
      <w:spacing w:before="240" w:after="60"/>
      <w:outlineLvl w:val="1"/>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SpanishNotice">
    <w:name w:val="SpanishNotice"/>
    <w:rPr>
      <w:sz w:val="24"/>
      <w:szCs w:val="24"/>
      <w:lang w:eastAsia="zh-CN"/>
    </w:rPr>
  </w:style>
  <w:style w:type="paragraph" w:customStyle="1" w:styleId="Notice">
    <w:name w:val="Notice"/>
    <w:rPr>
      <w:sz w:val="24"/>
      <w:szCs w:val="24"/>
      <w:lang w:eastAsia="zh-CN"/>
    </w:rPr>
  </w:style>
  <w:style w:type="paragraph" w:customStyle="1" w:styleId="Approval">
    <w:name w:val="Approval"/>
    <w:rPr>
      <w:sz w:val="24"/>
      <w:szCs w:val="24"/>
      <w:lang w:eastAsia="zh-CN"/>
    </w:rPr>
  </w:style>
  <w:style w:type="paragraph" w:customStyle="1" w:styleId="DisApproval">
    <w:name w:val="DisApproval"/>
    <w:rPr>
      <w:sz w:val="24"/>
      <w:szCs w:val="24"/>
      <w:lang w:eastAsia="zh-CN"/>
    </w:rPr>
  </w:style>
  <w:style w:type="paragraph" w:customStyle="1" w:styleId="DWBText">
    <w:name w:val="DWBText"/>
    <w:rPr>
      <w:sz w:val="24"/>
      <w:szCs w:val="24"/>
      <w:lang w:eastAsia="zh-CN"/>
    </w:rPr>
  </w:style>
  <w:style w:type="paragraph" w:customStyle="1" w:styleId="DIBDWBText">
    <w:name w:val="DIBDWBText"/>
    <w:rPr>
      <w:sz w:val="24"/>
      <w:szCs w:val="24"/>
      <w:lang w:eastAsia="zh-CN"/>
    </w:rPr>
  </w:style>
  <w:style w:type="paragraph" w:customStyle="1" w:styleId="HearingInformation">
    <w:name w:val="HearingInformation"/>
    <w:rPr>
      <w:sz w:val="24"/>
      <w:szCs w:val="24"/>
      <w:lang w:eastAsia="zh-CN"/>
    </w:rPr>
  </w:style>
  <w:style w:type="paragraph" w:customStyle="1" w:styleId="HearingInformationBoth">
    <w:name w:val="HearingInformationBoth"/>
    <w:rPr>
      <w:sz w:val="24"/>
      <w:szCs w:val="24"/>
      <w:lang w:eastAsia="zh-CN"/>
    </w:rPr>
  </w:style>
  <w:style w:type="paragraph" w:customStyle="1" w:styleId="HearingInformationThree">
    <w:name w:val="HearingInformationThree"/>
    <w:rPr>
      <w:sz w:val="24"/>
      <w:szCs w:val="24"/>
      <w:lang w:eastAsia="zh-CN"/>
    </w:rPr>
  </w:style>
  <w:style w:type="paragraph" w:customStyle="1" w:styleId="Header1">
    <w:name w:val="Header1"/>
    <w:rPr>
      <w:sz w:val="24"/>
      <w:szCs w:val="24"/>
      <w:lang w:eastAsia="zh-CN"/>
    </w:rPr>
  </w:style>
  <w:style w:type="paragraph" w:customStyle="1" w:styleId="PRTF">
    <w:name w:val="PRTF"/>
    <w:basedOn w:val="Normal"/>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pPr>
    <w:rPr>
      <w:rFonts w:ascii="Courier New" w:hAnsi="Courier New" w:cs="Courier New"/>
      <w:spacing w:val="-3"/>
    </w:rPr>
  </w:style>
  <w:style w:type="paragraph" w:customStyle="1" w:styleId="Spanish">
    <w:name w:val="Spanish"/>
    <w:basedOn w:val="Normal"/>
    <w:next w:val="Normal"/>
    <w:rPr>
      <w:noProof/>
    </w:rPr>
  </w:style>
  <w:style w:type="paragraph" w:customStyle="1" w:styleId="AVersion">
    <w:name w:val="A Version"/>
    <w:rPr>
      <w:sz w:val="24"/>
      <w:szCs w:val="24"/>
    </w:rPr>
  </w:style>
  <w:style w:type="paragraph" w:styleId="Title">
    <w:name w:val="Title"/>
    <w:basedOn w:val="Normal"/>
    <w:link w:val="TitleChar"/>
    <w:qFormat/>
    <w:rsid w:val="00E07EDB"/>
    <w:pPr>
      <w:jc w:val="center"/>
    </w:pPr>
    <w:rPr>
      <w:b/>
      <w:bCs/>
      <w:sz w:val="20"/>
      <w:szCs w:val="20"/>
    </w:rPr>
  </w:style>
  <w:style w:type="character" w:customStyle="1" w:styleId="TitleChar">
    <w:name w:val="Title Char"/>
    <w:basedOn w:val="DefaultParagraphFont"/>
    <w:link w:val="Title"/>
    <w:rsid w:val="00E07EDB"/>
    <w:rPr>
      <w:b/>
      <w:bCs/>
      <w:lang w:eastAsia="zh-CN"/>
    </w:rPr>
  </w:style>
  <w:style w:type="character" w:customStyle="1" w:styleId="Heading2Char">
    <w:name w:val="Heading 2 Char"/>
    <w:basedOn w:val="DefaultParagraphFont"/>
    <w:link w:val="Heading2"/>
    <w:rsid w:val="00E07EDB"/>
    <w:rPr>
      <w:rFonts w:ascii="Arial" w:hAnsi="Arial" w:cs="Arial"/>
      <w:b/>
      <w:bCs/>
      <w:i/>
      <w:iCs/>
      <w:sz w:val="24"/>
      <w:szCs w:val="24"/>
      <w:lang w:eastAsia="zh-CN"/>
    </w:rPr>
  </w:style>
  <w:style w:type="paragraph" w:styleId="BodyTextIndent">
    <w:name w:val="Body Text Indent"/>
    <w:basedOn w:val="Normal"/>
    <w:link w:val="BodyTextIndentChar"/>
    <w:rsid w:val="00E07EDB"/>
    <w:pPr>
      <w:ind w:left="720"/>
    </w:pPr>
  </w:style>
  <w:style w:type="character" w:customStyle="1" w:styleId="BodyTextIndentChar">
    <w:name w:val="Body Text Indent Char"/>
    <w:basedOn w:val="DefaultParagraphFont"/>
    <w:link w:val="BodyTextIndent"/>
    <w:rsid w:val="00E07EDB"/>
    <w:rPr>
      <w:sz w:val="24"/>
      <w:szCs w:val="24"/>
      <w:lang w:eastAsia="zh-CN"/>
    </w:rPr>
  </w:style>
  <w:style w:type="paragraph" w:customStyle="1" w:styleId="SLSpanishAnotherOffice">
    <w:name w:val="SLSpanishAnotherOffice"/>
    <w:rsid w:val="00E07EDB"/>
    <w:rPr>
      <w:sz w:val="24"/>
      <w:szCs w:val="24"/>
      <w:lang w:eastAsia="zh-CN"/>
    </w:rPr>
  </w:style>
  <w:style w:type="character" w:styleId="Hyperlink">
    <w:name w:val="Hyperlink"/>
    <w:basedOn w:val="DefaultParagraphFont"/>
    <w:rsid w:val="00E07EDB"/>
    <w:rPr>
      <w:color w:val="0000FF" w:themeColor="hyperlink"/>
      <w:u w:val="single"/>
    </w:rPr>
  </w:style>
  <w:style w:type="paragraph" w:customStyle="1" w:styleId="StyleBoldUnderlineCentered">
    <w:name w:val="Style Bold Underline Centered"/>
    <w:basedOn w:val="Normal"/>
    <w:rsid w:val="005847E0"/>
    <w:pPr>
      <w:jc w:val="center"/>
    </w:pPr>
    <w:rPr>
      <w:rFonts w:eastAsia="SimSun"/>
      <w:b/>
      <w:bCs/>
      <w:u w:val="single"/>
      <w:lang w:eastAsia="en-US"/>
    </w:rPr>
  </w:style>
  <w:style w:type="paragraph" w:customStyle="1" w:styleId="Default">
    <w:name w:val="Default"/>
    <w:rsid w:val="005847E0"/>
    <w:pPr>
      <w:autoSpaceDE w:val="0"/>
      <w:autoSpaceDN w:val="0"/>
      <w:adjustRightInd w:val="0"/>
    </w:pPr>
    <w:rPr>
      <w:rFonts w:eastAsia="SimSun"/>
      <w:color w:val="000000"/>
      <w:sz w:val="24"/>
      <w:szCs w:val="24"/>
    </w:rPr>
  </w:style>
  <w:style w:type="paragraph" w:styleId="ListParagraph">
    <w:name w:val="List Paragraph"/>
    <w:basedOn w:val="Normal"/>
    <w:uiPriority w:val="34"/>
    <w:qFormat/>
    <w:rsid w:val="006D6387"/>
    <w:pPr>
      <w:ind w:left="720"/>
      <w:contextualSpacing/>
    </w:pPr>
  </w:style>
  <w:style w:type="character" w:styleId="CommentReference">
    <w:name w:val="annotation reference"/>
    <w:basedOn w:val="DefaultParagraphFont"/>
    <w:rsid w:val="00D86674"/>
    <w:rPr>
      <w:sz w:val="16"/>
      <w:szCs w:val="16"/>
    </w:rPr>
  </w:style>
  <w:style w:type="paragraph" w:styleId="CommentText">
    <w:name w:val="annotation text"/>
    <w:basedOn w:val="Normal"/>
    <w:link w:val="CommentTextChar"/>
    <w:rsid w:val="00D86674"/>
    <w:rPr>
      <w:sz w:val="20"/>
      <w:szCs w:val="20"/>
    </w:rPr>
  </w:style>
  <w:style w:type="character" w:customStyle="1" w:styleId="CommentTextChar">
    <w:name w:val="Comment Text Char"/>
    <w:basedOn w:val="DefaultParagraphFont"/>
    <w:link w:val="CommentText"/>
    <w:rsid w:val="00D86674"/>
    <w:rPr>
      <w:lang w:eastAsia="zh-CN"/>
    </w:rPr>
  </w:style>
  <w:style w:type="paragraph" w:styleId="CommentSubject">
    <w:name w:val="annotation subject"/>
    <w:basedOn w:val="CommentText"/>
    <w:next w:val="CommentText"/>
    <w:link w:val="CommentSubjectChar"/>
    <w:rsid w:val="00D86674"/>
    <w:rPr>
      <w:b/>
      <w:bCs/>
    </w:rPr>
  </w:style>
  <w:style w:type="character" w:customStyle="1" w:styleId="CommentSubjectChar">
    <w:name w:val="Comment Subject Char"/>
    <w:basedOn w:val="CommentTextChar"/>
    <w:link w:val="CommentSubject"/>
    <w:rsid w:val="00D86674"/>
    <w:rPr>
      <w:b/>
      <w:bCs/>
      <w:lang w:eastAsia="zh-CN"/>
    </w:rPr>
  </w:style>
  <w:style w:type="paragraph" w:styleId="BalloonText">
    <w:name w:val="Balloon Text"/>
    <w:basedOn w:val="Normal"/>
    <w:link w:val="BalloonTextChar"/>
    <w:rsid w:val="00D86674"/>
    <w:rPr>
      <w:rFonts w:ascii="Tahoma" w:hAnsi="Tahoma" w:cs="Tahoma"/>
      <w:sz w:val="16"/>
      <w:szCs w:val="16"/>
    </w:rPr>
  </w:style>
  <w:style w:type="character" w:customStyle="1" w:styleId="BalloonTextChar">
    <w:name w:val="Balloon Text Char"/>
    <w:basedOn w:val="DefaultParagraphFont"/>
    <w:link w:val="BalloonText"/>
    <w:rsid w:val="00D86674"/>
    <w:rPr>
      <w:rFonts w:ascii="Tahoma" w:hAnsi="Tahoma" w:cs="Tahoma"/>
      <w:sz w:val="16"/>
      <w:szCs w:val="16"/>
      <w:lang w:eastAsia="zh-CN"/>
    </w:rPr>
  </w:style>
  <w:style w:type="paragraph" w:styleId="Revision">
    <w:name w:val="Revision"/>
    <w:hidden/>
    <w:uiPriority w:val="99"/>
    <w:semiHidden/>
    <w:rsid w:val="009F3FF9"/>
    <w:rPr>
      <w:sz w:val="24"/>
      <w:szCs w:val="24"/>
      <w:lang w:eastAsia="zh-CN"/>
    </w:rPr>
  </w:style>
  <w:style w:type="paragraph" w:styleId="NormalWeb">
    <w:name w:val="Normal (Web)"/>
    <w:basedOn w:val="Normal"/>
    <w:uiPriority w:val="99"/>
    <w:unhideWhenUsed/>
    <w:rsid w:val="008D57AD"/>
    <w:pPr>
      <w:spacing w:before="48" w:after="48"/>
    </w:pPr>
    <w:rPr>
      <w:color w:val="000000"/>
      <w:lang w:eastAsia="en-US"/>
    </w:rPr>
  </w:style>
  <w:style w:type="paragraph" w:customStyle="1" w:styleId="Paragraph">
    <w:name w:val="Paragraph"/>
    <w:basedOn w:val="Normal"/>
    <w:uiPriority w:val="99"/>
    <w:qFormat/>
    <w:rsid w:val="00E70E6F"/>
    <w:pPr>
      <w:ind w:left="720"/>
    </w:pPr>
    <w:rPr>
      <w:rFonts w:ascii="Century Schoolbook" w:eastAsia="Calibri" w:hAnsi="Century Schoolbook"/>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204389">
      <w:bodyDiv w:val="1"/>
      <w:marLeft w:val="0"/>
      <w:marRight w:val="0"/>
      <w:marTop w:val="0"/>
      <w:marBottom w:val="0"/>
      <w:divBdr>
        <w:top w:val="none" w:sz="0" w:space="0" w:color="auto"/>
        <w:left w:val="none" w:sz="0" w:space="0" w:color="auto"/>
        <w:bottom w:val="none" w:sz="0" w:space="0" w:color="auto"/>
        <w:right w:val="none" w:sz="0" w:space="0" w:color="auto"/>
      </w:divBdr>
    </w:div>
    <w:div w:id="527449608">
      <w:bodyDiv w:val="1"/>
      <w:marLeft w:val="0"/>
      <w:marRight w:val="0"/>
      <w:marTop w:val="0"/>
      <w:marBottom w:val="0"/>
      <w:divBdr>
        <w:top w:val="none" w:sz="0" w:space="0" w:color="auto"/>
        <w:left w:val="none" w:sz="0" w:space="0" w:color="auto"/>
        <w:bottom w:val="none" w:sz="0" w:space="0" w:color="auto"/>
        <w:right w:val="none" w:sz="0" w:space="0" w:color="auto"/>
      </w:divBdr>
    </w:div>
    <w:div w:id="1163816356">
      <w:bodyDiv w:val="1"/>
      <w:marLeft w:val="0"/>
      <w:marRight w:val="0"/>
      <w:marTop w:val="0"/>
      <w:marBottom w:val="0"/>
      <w:divBdr>
        <w:top w:val="none" w:sz="0" w:space="0" w:color="auto"/>
        <w:left w:val="none" w:sz="0" w:space="0" w:color="auto"/>
        <w:bottom w:val="none" w:sz="0" w:space="0" w:color="auto"/>
        <w:right w:val="none" w:sz="0" w:space="0" w:color="auto"/>
      </w:divBdr>
    </w:div>
    <w:div w:id="1221136508">
      <w:bodyDiv w:val="1"/>
      <w:marLeft w:val="0"/>
      <w:marRight w:val="0"/>
      <w:marTop w:val="0"/>
      <w:marBottom w:val="0"/>
      <w:divBdr>
        <w:top w:val="none" w:sz="0" w:space="0" w:color="auto"/>
        <w:left w:val="none" w:sz="0" w:space="0" w:color="auto"/>
        <w:bottom w:val="none" w:sz="0" w:space="0" w:color="auto"/>
        <w:right w:val="none" w:sz="0" w:space="0" w:color="auto"/>
      </w:divBdr>
    </w:div>
    <w:div w:id="1890216560">
      <w:bodyDiv w:val="1"/>
      <w:marLeft w:val="0"/>
      <w:marRight w:val="0"/>
      <w:marTop w:val="0"/>
      <w:marBottom w:val="0"/>
      <w:divBdr>
        <w:top w:val="none" w:sz="0" w:space="0" w:color="auto"/>
        <w:left w:val="none" w:sz="0" w:space="0" w:color="auto"/>
        <w:bottom w:val="none" w:sz="0" w:space="0" w:color="auto"/>
        <w:right w:val="none" w:sz="0" w:space="0" w:color="auto"/>
      </w:divBdr>
    </w:div>
    <w:div w:id="195304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A\Oha_CPMS_VAL\Templates\Decisions\FIT%20Decisional%20She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ACFF6-0871-4642-B418-C4BAEAFA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FIT Decisional Shell.dot</Template>
  <TotalTime>0</TotalTime>
  <Pages>1</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SSA</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Pugh, Edward</dc:creator>
  <cp:lastModifiedBy>Bloom, A. Keith</cp:lastModifiedBy>
  <cp:revision>1</cp:revision>
  <cp:lastPrinted>2018-03-13T13:15:00Z</cp:lastPrinted>
  <dcterms:created xsi:type="dcterms:W3CDTF">2018-03-15T15:08:00Z</dcterms:created>
  <dcterms:modified xsi:type="dcterms:W3CDTF">2018-03-15T15:08:00Z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1994011941</vt:i4>
  </property>
  <property fmtid="{D5CDD505-2E9C-101B-9397-08002B2CF9AE}" pid="3" name="_NewReviewCycle">
    <vt:lpwstr/>
  </property>
  <property fmtid="{D5CDD505-2E9C-101B-9397-08002B2CF9AE}" pid="4" name="_EmailSubject">
    <vt:lpwstr>NY Redetermination Notices</vt:lpwstr>
  </property>
  <property fmtid="{D5CDD505-2E9C-101B-9397-08002B2CF9AE}" pid="5" name="_AuthorEmail">
    <vt:lpwstr>Christian.Vainieri@ssa.gov</vt:lpwstr>
  </property>
  <property fmtid="{D5CDD505-2E9C-101B-9397-08002B2CF9AE}" pid="6" name="_AuthorEmailDisplayName">
    <vt:lpwstr>Vainieri, Christian</vt:lpwstr>
  </property>
  <property fmtid="{D5CDD505-2E9C-101B-9397-08002B2CF9AE}" pid="7" name="_PreviousAdHocReviewCycleID">
    <vt:i4>1994011941</vt:i4>
  </property>
  <property fmtid="{D5CDD505-2E9C-101B-9397-08002B2CF9AE}" pid="8" name="_ReviewingToolsShownOnce">
    <vt:lpwstr/>
  </property>
</Properties>
</file>