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3A" w:rsidRPr="00932FC7" w:rsidRDefault="00EB6D3A" w:rsidP="00510992">
      <w:pPr>
        <w:jc w:val="center"/>
        <w:rPr>
          <w:b/>
          <w:sz w:val="22"/>
          <w:szCs w:val="22"/>
          <w:u w:val="single"/>
        </w:rPr>
      </w:pPr>
      <w:r w:rsidRPr="00932FC7">
        <w:rPr>
          <w:b/>
          <w:sz w:val="22"/>
          <w:szCs w:val="22"/>
          <w:u w:val="single"/>
        </w:rPr>
        <w:t xml:space="preserve">ATTORNEY SCREENING WORKSHEET FOR </w:t>
      </w:r>
      <w:r w:rsidR="00AF170A" w:rsidRPr="00932FC7">
        <w:rPr>
          <w:b/>
          <w:sz w:val="22"/>
          <w:szCs w:val="22"/>
          <w:u w:val="single"/>
        </w:rPr>
        <w:t>NEW YORK</w:t>
      </w:r>
      <w:r w:rsidR="00C601ED" w:rsidRPr="00932FC7">
        <w:rPr>
          <w:b/>
          <w:sz w:val="22"/>
          <w:szCs w:val="22"/>
          <w:u w:val="single"/>
        </w:rPr>
        <w:t xml:space="preserve"> </w:t>
      </w:r>
      <w:r w:rsidRPr="00932FC7">
        <w:rPr>
          <w:b/>
          <w:sz w:val="22"/>
          <w:szCs w:val="22"/>
          <w:u w:val="single"/>
        </w:rPr>
        <w:t>REDETERMINATIONS</w:t>
      </w:r>
    </w:p>
    <w:p w:rsidR="00EB6D3A" w:rsidRPr="00EB6D3A" w:rsidRDefault="00EB6D3A" w:rsidP="00501BDA">
      <w:pPr>
        <w:rPr>
          <w:sz w:val="22"/>
          <w:szCs w:val="22"/>
        </w:rPr>
      </w:pPr>
    </w:p>
    <w:p w:rsidR="00EB6D3A" w:rsidRPr="00EB6D3A" w:rsidRDefault="00BC6919" w:rsidP="00501BDA">
      <w:pPr>
        <w:tabs>
          <w:tab w:val="left" w:pos="1440"/>
          <w:tab w:val="left" w:pos="4950"/>
          <w:tab w:val="left" w:pos="6120"/>
        </w:tabs>
        <w:rPr>
          <w:sz w:val="22"/>
          <w:szCs w:val="22"/>
        </w:rPr>
      </w:pPr>
      <w:r w:rsidRPr="00E74DFC">
        <w:rPr>
          <w:sz w:val="22"/>
          <w:szCs w:val="22"/>
          <w:shd w:val="clear" w:color="auto" w:fill="EEECE1"/>
        </w:rPr>
        <w:t>Claimant</w:t>
      </w:r>
      <w:r>
        <w:rPr>
          <w:sz w:val="22"/>
          <w:szCs w:val="22"/>
        </w:rPr>
        <w:t>:</w:t>
      </w:r>
      <w:r w:rsidRPr="00051AF2">
        <w:rPr>
          <w:sz w:val="22"/>
          <w:szCs w:val="22"/>
        </w:rPr>
        <w:tab/>
      </w:r>
      <w:r w:rsidR="00EB6D3A" w:rsidRPr="00051AF2">
        <w:rPr>
          <w:sz w:val="22"/>
          <w:szCs w:val="22"/>
        </w:rPr>
        <w:t xml:space="preserve"> </w:t>
      </w:r>
      <w:r w:rsidR="00EB6D3A" w:rsidRPr="00051AF2">
        <w:rPr>
          <w:b/>
          <w:sz w:val="22"/>
          <w:szCs w:val="22"/>
        </w:rPr>
        <w:t xml:space="preserve"> </w:t>
      </w:r>
      <w:r w:rsidR="00EB6D3A" w:rsidRPr="00051AF2">
        <w:rPr>
          <w:sz w:val="22"/>
          <w:szCs w:val="22"/>
        </w:rPr>
        <w:t xml:space="preserve"> </w:t>
      </w:r>
      <w:r w:rsidR="00EB6D3A" w:rsidRPr="00051AF2">
        <w:rPr>
          <w:sz w:val="22"/>
          <w:szCs w:val="22"/>
        </w:rPr>
        <w:tab/>
      </w:r>
      <w:r w:rsidR="00EB6D3A" w:rsidRPr="00E74DFC">
        <w:rPr>
          <w:sz w:val="22"/>
          <w:szCs w:val="22"/>
          <w:shd w:val="clear" w:color="auto" w:fill="EEECE1"/>
        </w:rPr>
        <w:t>SSN</w:t>
      </w:r>
      <w:r w:rsidR="00EB6D3A" w:rsidRPr="00EB6D3A">
        <w:rPr>
          <w:sz w:val="22"/>
          <w:szCs w:val="22"/>
        </w:rPr>
        <w:t>:</w:t>
      </w:r>
      <w:r w:rsidR="00EB6D3A" w:rsidRPr="00051AF2">
        <w:rPr>
          <w:sz w:val="22"/>
          <w:szCs w:val="22"/>
        </w:rPr>
        <w:tab/>
      </w:r>
      <w:r w:rsidR="00EB6D3A" w:rsidRPr="00EB6D3A">
        <w:rPr>
          <w:sz w:val="22"/>
          <w:szCs w:val="22"/>
        </w:rPr>
        <w:t xml:space="preserve"> </w:t>
      </w:r>
      <w:r w:rsidR="00D05580">
        <w:rPr>
          <w:sz w:val="22"/>
          <w:szCs w:val="22"/>
        </w:rPr>
        <w:t xml:space="preserve">            </w:t>
      </w:r>
      <w:r w:rsidR="00051AF2">
        <w:rPr>
          <w:sz w:val="22"/>
          <w:szCs w:val="22"/>
        </w:rPr>
        <w:t xml:space="preserve">              </w:t>
      </w:r>
      <w:r w:rsidRPr="00E74DFC">
        <w:rPr>
          <w:sz w:val="22"/>
          <w:szCs w:val="22"/>
          <w:shd w:val="clear" w:color="auto" w:fill="EEECE1"/>
        </w:rPr>
        <w:t>Title(s)</w:t>
      </w:r>
      <w:r w:rsidRPr="00AF5687">
        <w:rPr>
          <w:sz w:val="22"/>
          <w:szCs w:val="22"/>
        </w:rPr>
        <w:t>:</w:t>
      </w:r>
      <w:r w:rsidRPr="00E74DFC">
        <w:rPr>
          <w:sz w:val="22"/>
          <w:szCs w:val="22"/>
          <w:shd w:val="clear" w:color="auto" w:fill="EEECE1"/>
        </w:rPr>
        <w:t xml:space="preserve"> </w:t>
      </w:r>
    </w:p>
    <w:p w:rsidR="00EB6D3A" w:rsidRDefault="00EB6D3A" w:rsidP="00501BDA">
      <w:pPr>
        <w:rPr>
          <w:sz w:val="22"/>
          <w:szCs w:val="22"/>
        </w:rPr>
      </w:pPr>
    </w:p>
    <w:p w:rsidR="00B20D9A" w:rsidRPr="00EB6D3A" w:rsidRDefault="00B20D9A" w:rsidP="00501BDA">
      <w:pPr>
        <w:rPr>
          <w:sz w:val="22"/>
          <w:szCs w:val="22"/>
        </w:rPr>
      </w:pPr>
    </w:p>
    <w:p w:rsidR="00EB6D3A" w:rsidRPr="00182047" w:rsidRDefault="00EB6D3A" w:rsidP="00EB6D3A">
      <w:pPr>
        <w:outlineLvl w:val="0"/>
        <w:rPr>
          <w:b/>
          <w:color w:val="000000"/>
          <w:sz w:val="22"/>
          <w:szCs w:val="22"/>
        </w:rPr>
      </w:pPr>
      <w:r w:rsidRPr="00182047">
        <w:rPr>
          <w:b/>
          <w:color w:val="000000"/>
          <w:sz w:val="22"/>
          <w:szCs w:val="22"/>
        </w:rPr>
        <w:t>Please document the following when screening cases:</w:t>
      </w:r>
    </w:p>
    <w:p w:rsidR="00EB6D3A" w:rsidRPr="00EB6D3A" w:rsidRDefault="00EB6D3A" w:rsidP="00501BDA">
      <w:pPr>
        <w:jc w:val="center"/>
        <w:outlineLvl w:val="0"/>
        <w:rPr>
          <w:b/>
          <w:color w:val="000000"/>
          <w:sz w:val="22"/>
          <w:szCs w:val="22"/>
          <w:u w:val="single"/>
        </w:rPr>
      </w:pPr>
    </w:p>
    <w:p w:rsidR="00182047" w:rsidRDefault="00182047" w:rsidP="00EB6D3A">
      <w:pPr>
        <w:numPr>
          <w:ilvl w:val="0"/>
          <w:numId w:val="1"/>
        </w:numPr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Obtain claimant’s current addres</w:t>
      </w:r>
      <w:r w:rsidR="007E0DA0">
        <w:rPr>
          <w:color w:val="000000"/>
          <w:sz w:val="22"/>
          <w:szCs w:val="22"/>
        </w:rPr>
        <w:t xml:space="preserve">s information through running a FACT query for Title </w:t>
      </w:r>
      <w:r w:rsidR="00EA4FFD">
        <w:rPr>
          <w:color w:val="000000"/>
          <w:sz w:val="22"/>
          <w:szCs w:val="22"/>
        </w:rPr>
        <w:t xml:space="preserve">II </w:t>
      </w:r>
      <w:r w:rsidR="007E0DA0">
        <w:rPr>
          <w:color w:val="000000"/>
          <w:sz w:val="22"/>
          <w:szCs w:val="22"/>
        </w:rPr>
        <w:t>claim</w:t>
      </w:r>
      <w:r w:rsidR="007E2BFB">
        <w:rPr>
          <w:color w:val="000000"/>
          <w:sz w:val="22"/>
          <w:szCs w:val="22"/>
        </w:rPr>
        <w:t>s</w:t>
      </w:r>
      <w:r w:rsidR="007E0DA0">
        <w:rPr>
          <w:color w:val="000000"/>
          <w:sz w:val="22"/>
          <w:szCs w:val="22"/>
        </w:rPr>
        <w:t xml:space="preserve"> and SSID query for Title XVI claims. I</w:t>
      </w:r>
      <w:r>
        <w:rPr>
          <w:color w:val="000000"/>
          <w:sz w:val="22"/>
          <w:szCs w:val="22"/>
        </w:rPr>
        <w:t>nclud</w:t>
      </w:r>
      <w:r w:rsidR="00991AF0">
        <w:rPr>
          <w:color w:val="000000"/>
          <w:sz w:val="22"/>
          <w:szCs w:val="22"/>
        </w:rPr>
        <w:t xml:space="preserve">e current address </w:t>
      </w:r>
      <w:r w:rsidR="00BC6919">
        <w:rPr>
          <w:color w:val="000000"/>
          <w:sz w:val="22"/>
          <w:szCs w:val="22"/>
        </w:rPr>
        <w:t>here:</w:t>
      </w:r>
    </w:p>
    <w:p w:rsidR="00DC6454" w:rsidRDefault="00DC6454" w:rsidP="00DC6454">
      <w:pPr>
        <w:ind w:left="720"/>
        <w:outlineLvl w:val="0"/>
        <w:rPr>
          <w:color w:val="000000"/>
          <w:sz w:val="22"/>
          <w:szCs w:val="22"/>
        </w:rPr>
      </w:pPr>
    </w:p>
    <w:p w:rsidR="00BC6919" w:rsidRDefault="00BC6919" w:rsidP="00BC6919">
      <w:pPr>
        <w:tabs>
          <w:tab w:val="left" w:pos="3070"/>
        </w:tabs>
        <w:ind w:left="720"/>
        <w:outlineLvl w:val="0"/>
        <w:rPr>
          <w:color w:val="000000"/>
          <w:sz w:val="22"/>
          <w:szCs w:val="22"/>
        </w:rPr>
      </w:pPr>
    </w:p>
    <w:p w:rsidR="00182047" w:rsidRDefault="00182047" w:rsidP="00182047">
      <w:pPr>
        <w:ind w:left="720"/>
        <w:outlineLvl w:val="0"/>
        <w:rPr>
          <w:color w:val="000000"/>
          <w:sz w:val="22"/>
          <w:szCs w:val="22"/>
        </w:rPr>
      </w:pPr>
    </w:p>
    <w:p w:rsidR="000C26BF" w:rsidRDefault="000C26BF" w:rsidP="000C26BF">
      <w:pPr>
        <w:ind w:left="720"/>
        <w:outlineLvl w:val="0"/>
        <w:rPr>
          <w:color w:val="000000"/>
          <w:sz w:val="22"/>
          <w:szCs w:val="22"/>
        </w:rPr>
      </w:pPr>
    </w:p>
    <w:p w:rsidR="00EB6D3A" w:rsidRDefault="00EB6D3A" w:rsidP="00EB6D3A">
      <w:pPr>
        <w:numPr>
          <w:ilvl w:val="0"/>
          <w:numId w:val="1"/>
        </w:numPr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Name of representative</w:t>
      </w:r>
      <w:r w:rsidR="00126561">
        <w:rPr>
          <w:color w:val="000000"/>
          <w:sz w:val="22"/>
          <w:szCs w:val="22"/>
        </w:rPr>
        <w:t>(s)</w:t>
      </w:r>
      <w:r>
        <w:rPr>
          <w:color w:val="000000"/>
          <w:sz w:val="22"/>
          <w:szCs w:val="22"/>
        </w:rPr>
        <w:t xml:space="preserve"> at </w:t>
      </w:r>
      <w:r w:rsidR="008219A9">
        <w:rPr>
          <w:color w:val="000000"/>
          <w:sz w:val="22"/>
          <w:szCs w:val="22"/>
        </w:rPr>
        <w:t>all</w:t>
      </w:r>
      <w:r>
        <w:rPr>
          <w:color w:val="000000"/>
          <w:sz w:val="22"/>
          <w:szCs w:val="22"/>
        </w:rPr>
        <w:t xml:space="preserve"> levels</w:t>
      </w:r>
      <w:r w:rsidR="008219A9">
        <w:rPr>
          <w:color w:val="000000"/>
          <w:sz w:val="22"/>
          <w:szCs w:val="22"/>
        </w:rPr>
        <w:t xml:space="preserve"> of review</w:t>
      </w:r>
      <w:r w:rsidR="00BC6919">
        <w:rPr>
          <w:color w:val="000000"/>
          <w:sz w:val="22"/>
          <w:szCs w:val="22"/>
        </w:rPr>
        <w:t>:</w:t>
      </w:r>
    </w:p>
    <w:p w:rsidR="00DC6454" w:rsidRDefault="00DC6454" w:rsidP="00DC6454">
      <w:pPr>
        <w:ind w:left="720"/>
        <w:outlineLvl w:val="0"/>
        <w:rPr>
          <w:color w:val="000000"/>
          <w:sz w:val="22"/>
          <w:szCs w:val="22"/>
        </w:rPr>
      </w:pPr>
    </w:p>
    <w:p w:rsidR="00182047" w:rsidRDefault="00182047" w:rsidP="00182047">
      <w:pPr>
        <w:ind w:left="720"/>
        <w:outlineLvl w:val="0"/>
        <w:rPr>
          <w:color w:val="000000"/>
          <w:sz w:val="22"/>
          <w:szCs w:val="22"/>
        </w:rPr>
      </w:pPr>
    </w:p>
    <w:p w:rsidR="00DC6454" w:rsidRDefault="00DC6454" w:rsidP="00182047">
      <w:pPr>
        <w:ind w:left="720"/>
        <w:outlineLvl w:val="0"/>
        <w:rPr>
          <w:color w:val="000000"/>
          <w:sz w:val="22"/>
          <w:szCs w:val="22"/>
        </w:rPr>
      </w:pPr>
    </w:p>
    <w:p w:rsidR="00DC6454" w:rsidRDefault="00DC6454" w:rsidP="00182047">
      <w:pPr>
        <w:ind w:left="720"/>
        <w:outlineLvl w:val="0"/>
        <w:rPr>
          <w:color w:val="000000"/>
          <w:sz w:val="22"/>
          <w:szCs w:val="22"/>
        </w:rPr>
      </w:pPr>
    </w:p>
    <w:p w:rsidR="000C26BF" w:rsidRDefault="000C26BF" w:rsidP="000C26BF">
      <w:pPr>
        <w:ind w:left="720"/>
        <w:outlineLvl w:val="0"/>
        <w:rPr>
          <w:color w:val="000000"/>
          <w:sz w:val="22"/>
          <w:szCs w:val="22"/>
        </w:rPr>
      </w:pPr>
    </w:p>
    <w:p w:rsidR="007E0DA0" w:rsidRDefault="007E0DA0" w:rsidP="00182047">
      <w:pPr>
        <w:numPr>
          <w:ilvl w:val="0"/>
          <w:numId w:val="1"/>
        </w:numPr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Indicate wh</w:t>
      </w:r>
      <w:r w:rsidR="00261EC0">
        <w:rPr>
          <w:color w:val="000000"/>
          <w:sz w:val="22"/>
          <w:szCs w:val="22"/>
        </w:rPr>
        <w:t xml:space="preserve">ether an appeal </w:t>
      </w:r>
      <w:r>
        <w:rPr>
          <w:color w:val="000000"/>
          <w:sz w:val="22"/>
          <w:szCs w:val="22"/>
        </w:rPr>
        <w:t xml:space="preserve">was filed </w:t>
      </w:r>
      <w:r w:rsidR="00261EC0">
        <w:rPr>
          <w:color w:val="000000"/>
          <w:sz w:val="22"/>
          <w:szCs w:val="22"/>
        </w:rPr>
        <w:t xml:space="preserve">with the Appeals Council </w:t>
      </w:r>
      <w:r>
        <w:rPr>
          <w:color w:val="000000"/>
          <w:sz w:val="22"/>
          <w:szCs w:val="22"/>
        </w:rPr>
        <w:t xml:space="preserve">or if the Appeals Council took own motion </w:t>
      </w:r>
      <w:r w:rsidR="00EA4FFD">
        <w:rPr>
          <w:color w:val="000000"/>
          <w:sz w:val="22"/>
          <w:szCs w:val="22"/>
        </w:rPr>
        <w:t xml:space="preserve">review </w:t>
      </w:r>
      <w:r>
        <w:rPr>
          <w:color w:val="000000"/>
          <w:sz w:val="22"/>
          <w:szCs w:val="22"/>
        </w:rPr>
        <w:t xml:space="preserve">or reopened jurisdiction. If there is an appeal, please state resolution of the appeal. </w:t>
      </w:r>
    </w:p>
    <w:p w:rsidR="007E0DA0" w:rsidRDefault="007E0DA0" w:rsidP="007E0DA0">
      <w:pPr>
        <w:ind w:left="720"/>
        <w:outlineLvl w:val="0"/>
        <w:rPr>
          <w:color w:val="000000"/>
          <w:sz w:val="22"/>
          <w:szCs w:val="22"/>
        </w:rPr>
      </w:pPr>
    </w:p>
    <w:p w:rsidR="007E0DA0" w:rsidRDefault="007E0DA0" w:rsidP="007E0DA0">
      <w:pPr>
        <w:ind w:left="720"/>
        <w:outlineLvl w:val="0"/>
        <w:rPr>
          <w:color w:val="000000"/>
          <w:sz w:val="22"/>
          <w:szCs w:val="22"/>
        </w:rPr>
      </w:pPr>
    </w:p>
    <w:p w:rsidR="007E0DA0" w:rsidRDefault="007E0DA0" w:rsidP="007E0DA0">
      <w:pPr>
        <w:ind w:left="720"/>
        <w:outlineLvl w:val="0"/>
        <w:rPr>
          <w:color w:val="000000"/>
          <w:sz w:val="22"/>
          <w:szCs w:val="22"/>
        </w:rPr>
      </w:pPr>
    </w:p>
    <w:p w:rsidR="007E0DA0" w:rsidRDefault="007E0DA0" w:rsidP="007E0DA0">
      <w:pPr>
        <w:ind w:left="720"/>
        <w:outlineLvl w:val="0"/>
        <w:rPr>
          <w:color w:val="000000"/>
          <w:sz w:val="22"/>
          <w:szCs w:val="22"/>
        </w:rPr>
      </w:pPr>
    </w:p>
    <w:p w:rsidR="00126561" w:rsidRDefault="00126561" w:rsidP="00126561">
      <w:pPr>
        <w:numPr>
          <w:ilvl w:val="0"/>
          <w:numId w:val="1"/>
        </w:numPr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Indicate whether the decision was a bench decision or a non-bench decision.</w:t>
      </w:r>
    </w:p>
    <w:p w:rsidR="00126561" w:rsidRDefault="00126561" w:rsidP="00126561">
      <w:pPr>
        <w:ind w:left="720"/>
        <w:outlineLvl w:val="0"/>
        <w:rPr>
          <w:color w:val="000000"/>
          <w:sz w:val="22"/>
          <w:szCs w:val="22"/>
        </w:rPr>
      </w:pPr>
    </w:p>
    <w:p w:rsidR="00763F57" w:rsidRDefault="00126561" w:rsidP="003D5E69">
      <w:pPr>
        <w:ind w:left="1440"/>
        <w:outlineLvl w:val="0"/>
        <w:rPr>
          <w:color w:val="000000"/>
          <w:sz w:val="22"/>
          <w:szCs w:val="22"/>
        </w:rPr>
      </w:pPr>
      <w:r w:rsidRPr="00B91D56">
        <w:rPr>
          <w:rFonts w:eastAsia="SimSun"/>
          <w:sz w:val="22"/>
          <w:szCs w:val="22"/>
          <w:lang w:eastAsia="en-US"/>
        </w:rPr>
        <w:fldChar w:fldCharType="begin">
          <w:ffData>
            <w:name w:val="chkClaimantUnRepreFF"/>
            <w:enabled/>
            <w:calcOnExit w:val="0"/>
            <w:checkBox>
              <w:sizeAuto/>
              <w:default w:val="0"/>
            </w:checkBox>
          </w:ffData>
        </w:fldChar>
      </w:r>
      <w:r w:rsidRPr="00B91D56">
        <w:rPr>
          <w:rFonts w:eastAsia="SimSun"/>
          <w:sz w:val="22"/>
          <w:szCs w:val="22"/>
          <w:lang w:eastAsia="en-US"/>
        </w:rPr>
        <w:instrText xml:space="preserve"> FORMCHECKBOX </w:instrText>
      </w:r>
      <w:r w:rsidRPr="00B91D56">
        <w:rPr>
          <w:rFonts w:eastAsia="SimSun"/>
          <w:sz w:val="22"/>
          <w:szCs w:val="22"/>
          <w:lang w:eastAsia="en-US"/>
        </w:rPr>
      </w:r>
      <w:r w:rsidRPr="00B91D56">
        <w:rPr>
          <w:rFonts w:eastAsia="SimSun"/>
          <w:sz w:val="22"/>
          <w:szCs w:val="22"/>
          <w:lang w:eastAsia="en-US"/>
        </w:rPr>
        <w:fldChar w:fldCharType="end"/>
      </w:r>
      <w:r w:rsidRPr="00B91D56">
        <w:rPr>
          <w:rFonts w:eastAsia="SimSun"/>
          <w:sz w:val="22"/>
          <w:szCs w:val="22"/>
          <w:lang w:eastAsia="en-US"/>
        </w:rPr>
        <w:t xml:space="preserve"> </w:t>
      </w:r>
      <w:r>
        <w:rPr>
          <w:color w:val="000000"/>
          <w:sz w:val="22"/>
          <w:szCs w:val="22"/>
        </w:rPr>
        <w:t>Bench decision</w:t>
      </w:r>
      <w:r w:rsidR="003D5E69">
        <w:rPr>
          <w:color w:val="000000"/>
          <w:sz w:val="22"/>
          <w:szCs w:val="22"/>
        </w:rPr>
        <w:t xml:space="preserve"> (H</w:t>
      </w:r>
      <w:r w:rsidR="006E258C">
        <w:rPr>
          <w:color w:val="000000"/>
          <w:sz w:val="22"/>
          <w:szCs w:val="22"/>
        </w:rPr>
        <w:t xml:space="preserve">earing </w:t>
      </w:r>
      <w:r w:rsidR="003D5E69">
        <w:rPr>
          <w:color w:val="000000"/>
          <w:sz w:val="22"/>
          <w:szCs w:val="22"/>
        </w:rPr>
        <w:t xml:space="preserve">held </w:t>
      </w:r>
      <w:r w:rsidR="00043C50">
        <w:rPr>
          <w:color w:val="000000"/>
          <w:sz w:val="22"/>
          <w:szCs w:val="22"/>
        </w:rPr>
        <w:t>with oral decision</w:t>
      </w:r>
      <w:r w:rsidR="003D5E69">
        <w:rPr>
          <w:color w:val="000000"/>
          <w:sz w:val="22"/>
          <w:szCs w:val="22"/>
        </w:rPr>
        <w:t xml:space="preserve"> and written notice of oral decision </w:t>
      </w:r>
      <w:r w:rsidR="00763F57">
        <w:rPr>
          <w:color w:val="000000"/>
          <w:sz w:val="22"/>
          <w:szCs w:val="22"/>
        </w:rPr>
        <w:t xml:space="preserve">  </w:t>
      </w:r>
    </w:p>
    <w:p w:rsidR="00126561" w:rsidRDefault="00763F57" w:rsidP="003D5E69">
      <w:pPr>
        <w:ind w:left="1440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="003D5E69">
        <w:rPr>
          <w:color w:val="000000"/>
          <w:sz w:val="22"/>
          <w:szCs w:val="22"/>
        </w:rPr>
        <w:t>issued to the claimant).</w:t>
      </w:r>
    </w:p>
    <w:p w:rsidR="00126561" w:rsidRDefault="00126561" w:rsidP="00126561">
      <w:pPr>
        <w:ind w:left="720" w:firstLine="720"/>
        <w:outlineLvl w:val="0"/>
        <w:rPr>
          <w:color w:val="000000"/>
          <w:sz w:val="22"/>
          <w:szCs w:val="22"/>
        </w:rPr>
      </w:pPr>
      <w:r w:rsidRPr="00B91D56">
        <w:rPr>
          <w:rFonts w:eastAsia="SimSun"/>
          <w:sz w:val="22"/>
          <w:szCs w:val="22"/>
          <w:lang w:eastAsia="en-US"/>
        </w:rPr>
        <w:fldChar w:fldCharType="begin">
          <w:ffData>
            <w:name w:val="chkClaimantUnRepreFF"/>
            <w:enabled/>
            <w:calcOnExit w:val="0"/>
            <w:checkBox>
              <w:sizeAuto/>
              <w:default w:val="0"/>
            </w:checkBox>
          </w:ffData>
        </w:fldChar>
      </w:r>
      <w:r w:rsidRPr="00B91D56">
        <w:rPr>
          <w:rFonts w:eastAsia="SimSun"/>
          <w:sz w:val="22"/>
          <w:szCs w:val="22"/>
          <w:lang w:eastAsia="en-US"/>
        </w:rPr>
        <w:instrText xml:space="preserve"> FORMCHECKBOX </w:instrText>
      </w:r>
      <w:r w:rsidRPr="00B91D56">
        <w:rPr>
          <w:rFonts w:eastAsia="SimSun"/>
          <w:sz w:val="22"/>
          <w:szCs w:val="22"/>
          <w:lang w:eastAsia="en-US"/>
        </w:rPr>
      </w:r>
      <w:r w:rsidRPr="00B91D56">
        <w:rPr>
          <w:rFonts w:eastAsia="SimSun"/>
          <w:sz w:val="22"/>
          <w:szCs w:val="22"/>
          <w:lang w:eastAsia="en-US"/>
        </w:rPr>
        <w:fldChar w:fldCharType="end"/>
      </w:r>
      <w:r w:rsidRPr="00B91D56">
        <w:rPr>
          <w:rFonts w:eastAsia="SimSun"/>
          <w:sz w:val="22"/>
          <w:szCs w:val="22"/>
          <w:lang w:eastAsia="en-US"/>
        </w:rPr>
        <w:t xml:space="preserve"> </w:t>
      </w:r>
      <w:r>
        <w:rPr>
          <w:color w:val="000000"/>
          <w:sz w:val="22"/>
          <w:szCs w:val="22"/>
        </w:rPr>
        <w:t>Non-bench written decision</w:t>
      </w:r>
      <w:r w:rsidR="003D5E69">
        <w:rPr>
          <w:color w:val="000000"/>
          <w:sz w:val="22"/>
          <w:szCs w:val="22"/>
        </w:rPr>
        <w:t xml:space="preserve"> (H</w:t>
      </w:r>
      <w:r w:rsidR="006E258C">
        <w:rPr>
          <w:color w:val="000000"/>
          <w:sz w:val="22"/>
          <w:szCs w:val="22"/>
        </w:rPr>
        <w:t>earing</w:t>
      </w:r>
      <w:r w:rsidR="003D5E69">
        <w:rPr>
          <w:color w:val="000000"/>
          <w:sz w:val="22"/>
          <w:szCs w:val="22"/>
        </w:rPr>
        <w:t xml:space="preserve"> held</w:t>
      </w:r>
      <w:r w:rsidR="006E258C">
        <w:rPr>
          <w:color w:val="000000"/>
          <w:sz w:val="22"/>
          <w:szCs w:val="22"/>
        </w:rPr>
        <w:t xml:space="preserve"> with written ALJ decision)</w:t>
      </w:r>
    </w:p>
    <w:p w:rsidR="006E258C" w:rsidRDefault="006E258C" w:rsidP="006E258C">
      <w:pPr>
        <w:ind w:left="720" w:firstLine="720"/>
        <w:outlineLvl w:val="0"/>
        <w:rPr>
          <w:color w:val="000000"/>
          <w:sz w:val="22"/>
          <w:szCs w:val="22"/>
        </w:rPr>
      </w:pPr>
      <w:r w:rsidRPr="00B91D56">
        <w:rPr>
          <w:rFonts w:eastAsia="SimSun"/>
          <w:sz w:val="22"/>
          <w:szCs w:val="22"/>
          <w:lang w:eastAsia="en-US"/>
        </w:rPr>
        <w:fldChar w:fldCharType="begin">
          <w:ffData>
            <w:name w:val="chkClaimantUnRepreFF"/>
            <w:enabled/>
            <w:calcOnExit w:val="0"/>
            <w:checkBox>
              <w:sizeAuto/>
              <w:default w:val="0"/>
            </w:checkBox>
          </w:ffData>
        </w:fldChar>
      </w:r>
      <w:r w:rsidRPr="00B91D56">
        <w:rPr>
          <w:rFonts w:eastAsia="SimSun"/>
          <w:sz w:val="22"/>
          <w:szCs w:val="22"/>
          <w:lang w:eastAsia="en-US"/>
        </w:rPr>
        <w:instrText xml:space="preserve"> FORMCHECKBOX </w:instrText>
      </w:r>
      <w:r w:rsidRPr="00B91D56">
        <w:rPr>
          <w:rFonts w:eastAsia="SimSun"/>
          <w:sz w:val="22"/>
          <w:szCs w:val="22"/>
          <w:lang w:eastAsia="en-US"/>
        </w:rPr>
      </w:r>
      <w:r w:rsidRPr="00B91D56">
        <w:rPr>
          <w:rFonts w:eastAsia="SimSun"/>
          <w:sz w:val="22"/>
          <w:szCs w:val="22"/>
          <w:lang w:eastAsia="en-US"/>
        </w:rPr>
        <w:fldChar w:fldCharType="end"/>
      </w:r>
      <w:r>
        <w:rPr>
          <w:rFonts w:eastAsia="SimSun"/>
          <w:sz w:val="22"/>
          <w:szCs w:val="22"/>
          <w:lang w:eastAsia="en-US"/>
        </w:rPr>
        <w:t xml:space="preserve"> On-the-record decision</w:t>
      </w:r>
      <w:r>
        <w:rPr>
          <w:color w:val="000000"/>
          <w:sz w:val="22"/>
          <w:szCs w:val="22"/>
        </w:rPr>
        <w:t xml:space="preserve"> </w:t>
      </w:r>
      <w:r w:rsidR="003D5E69">
        <w:rPr>
          <w:color w:val="000000"/>
          <w:sz w:val="22"/>
          <w:szCs w:val="22"/>
        </w:rPr>
        <w:t>(No hearing held with written ALJ or SAA decision)</w:t>
      </w:r>
    </w:p>
    <w:p w:rsidR="00126561" w:rsidRDefault="00126561" w:rsidP="006E258C">
      <w:pPr>
        <w:outlineLvl w:val="0"/>
        <w:rPr>
          <w:color w:val="000000"/>
          <w:sz w:val="22"/>
          <w:szCs w:val="22"/>
        </w:rPr>
      </w:pPr>
    </w:p>
    <w:p w:rsidR="00126561" w:rsidRDefault="00126561" w:rsidP="00126561">
      <w:pPr>
        <w:numPr>
          <w:ilvl w:val="0"/>
          <w:numId w:val="1"/>
        </w:numPr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Indicate </w:t>
      </w:r>
      <w:r w:rsidR="00BC6919">
        <w:rPr>
          <w:color w:val="000000"/>
          <w:sz w:val="22"/>
          <w:szCs w:val="22"/>
        </w:rPr>
        <w:t xml:space="preserve">at which step of the sequential evaluation the </w:t>
      </w:r>
      <w:r>
        <w:rPr>
          <w:color w:val="000000"/>
          <w:sz w:val="22"/>
          <w:szCs w:val="22"/>
        </w:rPr>
        <w:t xml:space="preserve">claimant </w:t>
      </w:r>
      <w:r w:rsidR="00D756DE">
        <w:rPr>
          <w:color w:val="000000"/>
          <w:sz w:val="22"/>
          <w:szCs w:val="22"/>
        </w:rPr>
        <w:t>was found</w:t>
      </w:r>
      <w:r w:rsidR="00BC6919">
        <w:rPr>
          <w:color w:val="000000"/>
          <w:sz w:val="22"/>
          <w:szCs w:val="22"/>
        </w:rPr>
        <w:t xml:space="preserve"> disabled</w:t>
      </w:r>
      <w:r>
        <w:rPr>
          <w:color w:val="000000"/>
          <w:sz w:val="22"/>
          <w:szCs w:val="22"/>
        </w:rPr>
        <w:t>.</w:t>
      </w:r>
    </w:p>
    <w:p w:rsidR="00126561" w:rsidRPr="00182047" w:rsidRDefault="00126561" w:rsidP="00126561">
      <w:pPr>
        <w:outlineLvl w:val="0"/>
        <w:rPr>
          <w:color w:val="000000"/>
          <w:sz w:val="22"/>
          <w:szCs w:val="22"/>
        </w:rPr>
      </w:pPr>
    </w:p>
    <w:p w:rsidR="00126561" w:rsidRDefault="00126561" w:rsidP="001F52CA">
      <w:pPr>
        <w:tabs>
          <w:tab w:val="left" w:pos="4198"/>
        </w:tabs>
        <w:ind w:left="720" w:firstLine="720"/>
        <w:outlineLvl w:val="0"/>
        <w:rPr>
          <w:color w:val="000000"/>
          <w:sz w:val="22"/>
          <w:szCs w:val="22"/>
        </w:rPr>
      </w:pPr>
      <w:r w:rsidRPr="00B91D56">
        <w:rPr>
          <w:rFonts w:eastAsia="SimSun"/>
          <w:sz w:val="22"/>
          <w:szCs w:val="22"/>
          <w:lang w:eastAsia="en-US"/>
        </w:rPr>
        <w:fldChar w:fldCharType="begin">
          <w:ffData>
            <w:name w:val="chkClaimantUnRepreFF"/>
            <w:enabled/>
            <w:calcOnExit w:val="0"/>
            <w:checkBox>
              <w:sizeAuto/>
              <w:default w:val="0"/>
            </w:checkBox>
          </w:ffData>
        </w:fldChar>
      </w:r>
      <w:r w:rsidRPr="00B91D56">
        <w:rPr>
          <w:rFonts w:eastAsia="SimSun"/>
          <w:sz w:val="22"/>
          <w:szCs w:val="22"/>
          <w:lang w:eastAsia="en-US"/>
        </w:rPr>
        <w:instrText xml:space="preserve"> FORMCHECKBOX </w:instrText>
      </w:r>
      <w:r w:rsidRPr="00B91D56">
        <w:rPr>
          <w:rFonts w:eastAsia="SimSun"/>
          <w:sz w:val="22"/>
          <w:szCs w:val="22"/>
          <w:lang w:eastAsia="en-US"/>
        </w:rPr>
      </w:r>
      <w:r w:rsidRPr="00B91D56">
        <w:rPr>
          <w:rFonts w:eastAsia="SimSun"/>
          <w:sz w:val="22"/>
          <w:szCs w:val="22"/>
          <w:lang w:eastAsia="en-US"/>
        </w:rPr>
        <w:fldChar w:fldCharType="end"/>
      </w:r>
      <w:r w:rsidRPr="00B91D56">
        <w:rPr>
          <w:rFonts w:eastAsia="SimSun"/>
          <w:sz w:val="22"/>
          <w:szCs w:val="22"/>
          <w:lang w:eastAsia="en-US"/>
        </w:rPr>
        <w:t xml:space="preserve"> </w:t>
      </w:r>
      <w:r w:rsidR="00B20D9A">
        <w:rPr>
          <w:color w:val="000000"/>
          <w:sz w:val="22"/>
          <w:szCs w:val="22"/>
        </w:rPr>
        <w:t xml:space="preserve">Step 3 meets a listing </w:t>
      </w:r>
    </w:p>
    <w:p w:rsidR="00126561" w:rsidRDefault="00126561" w:rsidP="00126561">
      <w:pPr>
        <w:ind w:left="720" w:firstLine="720"/>
        <w:outlineLvl w:val="0"/>
        <w:rPr>
          <w:color w:val="000000"/>
          <w:sz w:val="22"/>
          <w:szCs w:val="22"/>
        </w:rPr>
      </w:pPr>
      <w:r w:rsidRPr="00B91D56">
        <w:rPr>
          <w:rFonts w:eastAsia="SimSun"/>
          <w:sz w:val="22"/>
          <w:szCs w:val="22"/>
          <w:lang w:eastAsia="en-US"/>
        </w:rPr>
        <w:fldChar w:fldCharType="begin">
          <w:ffData>
            <w:name w:val="chkClaimantUnRepreFF"/>
            <w:enabled/>
            <w:calcOnExit w:val="0"/>
            <w:checkBox>
              <w:sizeAuto/>
              <w:default w:val="0"/>
            </w:checkBox>
          </w:ffData>
        </w:fldChar>
      </w:r>
      <w:r w:rsidRPr="00B91D56">
        <w:rPr>
          <w:rFonts w:eastAsia="SimSun"/>
          <w:sz w:val="22"/>
          <w:szCs w:val="22"/>
          <w:lang w:eastAsia="en-US"/>
        </w:rPr>
        <w:instrText xml:space="preserve"> FORMCHECKBOX </w:instrText>
      </w:r>
      <w:r w:rsidRPr="00B91D56">
        <w:rPr>
          <w:rFonts w:eastAsia="SimSun"/>
          <w:sz w:val="22"/>
          <w:szCs w:val="22"/>
          <w:lang w:eastAsia="en-US"/>
        </w:rPr>
      </w:r>
      <w:r w:rsidRPr="00B91D56">
        <w:rPr>
          <w:rFonts w:eastAsia="SimSun"/>
          <w:sz w:val="22"/>
          <w:szCs w:val="22"/>
          <w:lang w:eastAsia="en-US"/>
        </w:rPr>
        <w:fldChar w:fldCharType="end"/>
      </w:r>
      <w:r w:rsidRPr="00B91D56">
        <w:rPr>
          <w:rFonts w:eastAsia="SimSun"/>
          <w:sz w:val="22"/>
          <w:szCs w:val="22"/>
          <w:lang w:eastAsia="en-US"/>
        </w:rPr>
        <w:t xml:space="preserve"> </w:t>
      </w:r>
      <w:r>
        <w:rPr>
          <w:color w:val="000000"/>
          <w:sz w:val="22"/>
          <w:szCs w:val="22"/>
        </w:rPr>
        <w:t>Step 3 equals a listing</w:t>
      </w:r>
    </w:p>
    <w:p w:rsidR="00126561" w:rsidRDefault="00126561" w:rsidP="00126561">
      <w:pPr>
        <w:ind w:left="720" w:firstLine="720"/>
        <w:outlineLvl w:val="0"/>
        <w:rPr>
          <w:color w:val="000000"/>
          <w:sz w:val="22"/>
          <w:szCs w:val="22"/>
        </w:rPr>
      </w:pPr>
      <w:r w:rsidRPr="00B91D56">
        <w:rPr>
          <w:rFonts w:eastAsia="SimSun"/>
          <w:sz w:val="22"/>
          <w:szCs w:val="22"/>
          <w:lang w:eastAsia="en-US"/>
        </w:rPr>
        <w:fldChar w:fldCharType="begin">
          <w:ffData>
            <w:name w:val="chkClaimantUnRepreFF"/>
            <w:enabled/>
            <w:calcOnExit w:val="0"/>
            <w:checkBox>
              <w:sizeAuto/>
              <w:default w:val="0"/>
            </w:checkBox>
          </w:ffData>
        </w:fldChar>
      </w:r>
      <w:r w:rsidRPr="00B91D56">
        <w:rPr>
          <w:rFonts w:eastAsia="SimSun"/>
          <w:sz w:val="22"/>
          <w:szCs w:val="22"/>
          <w:lang w:eastAsia="en-US"/>
        </w:rPr>
        <w:instrText xml:space="preserve"> FORMCHECKBOX </w:instrText>
      </w:r>
      <w:r w:rsidRPr="00B91D56">
        <w:rPr>
          <w:rFonts w:eastAsia="SimSun"/>
          <w:sz w:val="22"/>
          <w:szCs w:val="22"/>
          <w:lang w:eastAsia="en-US"/>
        </w:rPr>
      </w:r>
      <w:r w:rsidRPr="00B91D56">
        <w:rPr>
          <w:rFonts w:eastAsia="SimSun"/>
          <w:sz w:val="22"/>
          <w:szCs w:val="22"/>
          <w:lang w:eastAsia="en-US"/>
        </w:rPr>
        <w:fldChar w:fldCharType="end"/>
      </w:r>
      <w:r w:rsidRPr="00B91D56">
        <w:rPr>
          <w:rFonts w:eastAsia="SimSun"/>
          <w:sz w:val="22"/>
          <w:szCs w:val="22"/>
          <w:lang w:eastAsia="en-US"/>
        </w:rPr>
        <w:t xml:space="preserve"> </w:t>
      </w:r>
      <w:r>
        <w:rPr>
          <w:color w:val="000000"/>
          <w:sz w:val="22"/>
          <w:szCs w:val="22"/>
        </w:rPr>
        <w:t xml:space="preserve">Step 5 </w:t>
      </w:r>
      <w:r w:rsidR="00DC1173">
        <w:rPr>
          <w:color w:val="000000"/>
          <w:sz w:val="22"/>
          <w:szCs w:val="22"/>
        </w:rPr>
        <w:t>decision</w:t>
      </w:r>
    </w:p>
    <w:p w:rsidR="00126561" w:rsidRDefault="00126561" w:rsidP="00126561">
      <w:pPr>
        <w:ind w:left="720"/>
        <w:outlineLvl w:val="0"/>
        <w:rPr>
          <w:color w:val="000000"/>
          <w:sz w:val="22"/>
          <w:szCs w:val="22"/>
        </w:rPr>
      </w:pPr>
    </w:p>
    <w:p w:rsidR="009B2DE7" w:rsidRDefault="009B2DE7" w:rsidP="009B2DE7">
      <w:pPr>
        <w:numPr>
          <w:ilvl w:val="0"/>
          <w:numId w:val="1"/>
        </w:numPr>
        <w:outlineLvl w:val="0"/>
        <w:rPr>
          <w:color w:val="000000"/>
          <w:sz w:val="22"/>
          <w:szCs w:val="22"/>
        </w:rPr>
      </w:pPr>
      <w:r w:rsidRPr="009B2DE7">
        <w:rPr>
          <w:color w:val="000000"/>
          <w:sz w:val="22"/>
          <w:szCs w:val="22"/>
        </w:rPr>
        <w:t>Evidence is</w:t>
      </w:r>
      <w:r w:rsidR="00B14C40">
        <w:rPr>
          <w:color w:val="000000"/>
          <w:sz w:val="22"/>
          <w:szCs w:val="22"/>
        </w:rPr>
        <w:t xml:space="preserve"> considered</w:t>
      </w:r>
      <w:r w:rsidRPr="009B2DE7">
        <w:rPr>
          <w:color w:val="000000"/>
          <w:sz w:val="22"/>
          <w:szCs w:val="22"/>
        </w:rPr>
        <w:t xml:space="preserve"> “</w:t>
      </w:r>
      <w:r w:rsidRPr="009B2DE7">
        <w:rPr>
          <w:color w:val="000000"/>
          <w:sz w:val="22"/>
          <w:szCs w:val="22"/>
          <w:u w:val="single"/>
        </w:rPr>
        <w:t>tainted</w:t>
      </w:r>
      <w:r w:rsidRPr="009B2DE7">
        <w:rPr>
          <w:color w:val="000000"/>
          <w:sz w:val="22"/>
          <w:szCs w:val="22"/>
        </w:rPr>
        <w:t xml:space="preserve">” </w:t>
      </w:r>
      <w:r w:rsidR="0051025C">
        <w:rPr>
          <w:color w:val="000000"/>
          <w:sz w:val="22"/>
          <w:szCs w:val="22"/>
        </w:rPr>
        <w:t xml:space="preserve">if </w:t>
      </w:r>
      <w:r w:rsidR="007F3B1D">
        <w:rPr>
          <w:color w:val="000000"/>
          <w:sz w:val="22"/>
          <w:szCs w:val="22"/>
        </w:rPr>
        <w:t>there is</w:t>
      </w:r>
      <w:r w:rsidR="007C7068">
        <w:rPr>
          <w:color w:val="000000"/>
          <w:sz w:val="22"/>
          <w:szCs w:val="22"/>
        </w:rPr>
        <w:t xml:space="preserve"> reason to believe that fraud was involved in providing that evidence to us.  In these cases, tainted evidence includes evidence </w:t>
      </w:r>
      <w:r w:rsidRPr="009B2DE7">
        <w:rPr>
          <w:color w:val="000000"/>
          <w:sz w:val="22"/>
          <w:szCs w:val="22"/>
        </w:rPr>
        <w:t xml:space="preserve">from or </w:t>
      </w:r>
      <w:r>
        <w:rPr>
          <w:color w:val="000000"/>
          <w:sz w:val="22"/>
          <w:szCs w:val="22"/>
        </w:rPr>
        <w:t>submitted by</w:t>
      </w:r>
      <w:r w:rsidRPr="009B2DE7">
        <w:rPr>
          <w:color w:val="000000"/>
          <w:sz w:val="22"/>
          <w:szCs w:val="22"/>
        </w:rPr>
        <w:t xml:space="preserve"> indicted individuals or discredited sources, statement</w:t>
      </w:r>
      <w:r w:rsidR="007C7068">
        <w:rPr>
          <w:color w:val="000000"/>
          <w:sz w:val="22"/>
          <w:szCs w:val="22"/>
        </w:rPr>
        <w:t>s</w:t>
      </w:r>
      <w:r w:rsidRPr="009B2DE7">
        <w:rPr>
          <w:color w:val="000000"/>
          <w:sz w:val="22"/>
          <w:szCs w:val="22"/>
        </w:rPr>
        <w:t xml:space="preserve"> from a claimant or beneficiary about or alleging a mental impairment, </w:t>
      </w:r>
      <w:r w:rsidR="007C7068">
        <w:rPr>
          <w:color w:val="000000"/>
          <w:sz w:val="22"/>
          <w:szCs w:val="22"/>
        </w:rPr>
        <w:t xml:space="preserve">or </w:t>
      </w:r>
      <w:r w:rsidRPr="009B2DE7">
        <w:rPr>
          <w:color w:val="000000"/>
          <w:sz w:val="22"/>
          <w:szCs w:val="22"/>
        </w:rPr>
        <w:t xml:space="preserve">medical evidence from other sources that is based on the claimant or beneficiary’s allegations of a mental impairment.  </w:t>
      </w:r>
      <w:r w:rsidRPr="00045239">
        <w:rPr>
          <w:color w:val="000000"/>
          <w:sz w:val="22"/>
          <w:szCs w:val="22"/>
          <w:u w:val="single"/>
        </w:rPr>
        <w:t>Such evidence must be disregarded in all redeterminations.</w:t>
      </w:r>
      <w:r>
        <w:rPr>
          <w:color w:val="000000"/>
          <w:sz w:val="22"/>
          <w:szCs w:val="22"/>
        </w:rPr>
        <w:t xml:space="preserve">  Please i</w:t>
      </w:r>
      <w:r w:rsidR="00126561" w:rsidRPr="009B2DE7">
        <w:rPr>
          <w:color w:val="000000"/>
          <w:sz w:val="22"/>
          <w:szCs w:val="22"/>
        </w:rPr>
        <w:t>ndicate whether</w:t>
      </w:r>
      <w:r w:rsidR="00523F06" w:rsidRPr="009B2DE7">
        <w:rPr>
          <w:color w:val="000000"/>
          <w:sz w:val="22"/>
          <w:szCs w:val="22"/>
        </w:rPr>
        <w:t xml:space="preserve"> the case record contains </w:t>
      </w:r>
      <w:r>
        <w:rPr>
          <w:color w:val="000000"/>
          <w:sz w:val="22"/>
          <w:szCs w:val="22"/>
        </w:rPr>
        <w:t>tainted evidence from any of the following sources:</w:t>
      </w:r>
    </w:p>
    <w:p w:rsidR="00126561" w:rsidRPr="009B2DE7" w:rsidRDefault="00126561" w:rsidP="009B2DE7">
      <w:pPr>
        <w:ind w:left="720"/>
        <w:outlineLvl w:val="0"/>
        <w:rPr>
          <w:color w:val="000000"/>
          <w:sz w:val="22"/>
          <w:szCs w:val="22"/>
        </w:rPr>
      </w:pPr>
      <w:r w:rsidRPr="009B2DE7">
        <w:rPr>
          <w:color w:val="000000"/>
          <w:sz w:val="22"/>
          <w:szCs w:val="22"/>
        </w:rPr>
        <w:t xml:space="preserve"> </w:t>
      </w:r>
    </w:p>
    <w:p w:rsidR="00BC6919" w:rsidRPr="00BC6919" w:rsidRDefault="00126561" w:rsidP="00BC6919">
      <w:pPr>
        <w:ind w:left="720" w:firstLine="720"/>
        <w:outlineLvl w:val="0"/>
        <w:rPr>
          <w:sz w:val="22"/>
          <w:szCs w:val="22"/>
        </w:rPr>
      </w:pPr>
      <w:r w:rsidRPr="00BC6919">
        <w:rPr>
          <w:rFonts w:eastAsia="SimSun"/>
          <w:sz w:val="22"/>
          <w:szCs w:val="22"/>
          <w:lang w:eastAsia="en-US"/>
        </w:rPr>
        <w:fldChar w:fldCharType="begin">
          <w:ffData>
            <w:name w:val="chkClaimantUnRepreFF"/>
            <w:enabled/>
            <w:calcOnExit w:val="0"/>
            <w:checkBox>
              <w:sizeAuto/>
              <w:default w:val="0"/>
            </w:checkBox>
          </w:ffData>
        </w:fldChar>
      </w:r>
      <w:r w:rsidRPr="00BC6919">
        <w:rPr>
          <w:rFonts w:eastAsia="SimSun"/>
          <w:sz w:val="22"/>
          <w:szCs w:val="22"/>
          <w:lang w:eastAsia="en-US"/>
        </w:rPr>
        <w:instrText xml:space="preserve"> FORMCHECKBOX </w:instrText>
      </w:r>
      <w:r w:rsidRPr="00BC6919">
        <w:rPr>
          <w:rFonts w:eastAsia="SimSun"/>
          <w:sz w:val="22"/>
          <w:szCs w:val="22"/>
          <w:lang w:eastAsia="en-US"/>
        </w:rPr>
      </w:r>
      <w:r w:rsidRPr="00BC6919">
        <w:rPr>
          <w:rFonts w:eastAsia="SimSun"/>
          <w:sz w:val="22"/>
          <w:szCs w:val="22"/>
          <w:lang w:eastAsia="en-US"/>
        </w:rPr>
        <w:fldChar w:fldCharType="end"/>
      </w:r>
      <w:r w:rsidRPr="00BC6919">
        <w:rPr>
          <w:rFonts w:eastAsia="SimSun"/>
          <w:sz w:val="22"/>
          <w:szCs w:val="22"/>
          <w:lang w:eastAsia="en-US"/>
        </w:rPr>
        <w:t xml:space="preserve"> </w:t>
      </w:r>
      <w:r w:rsidR="00BC6919" w:rsidRPr="00BC6919">
        <w:rPr>
          <w:sz w:val="22"/>
          <w:szCs w:val="22"/>
        </w:rPr>
        <w:t>Raymond Lavallee</w:t>
      </w:r>
      <w:r w:rsidR="00932FC7">
        <w:rPr>
          <w:sz w:val="22"/>
          <w:szCs w:val="22"/>
        </w:rPr>
        <w:t xml:space="preserve"> </w:t>
      </w:r>
    </w:p>
    <w:p w:rsidR="00BC6919" w:rsidRPr="00BC6919" w:rsidRDefault="00126561" w:rsidP="00126561">
      <w:pPr>
        <w:ind w:left="1440"/>
        <w:outlineLvl w:val="0"/>
        <w:rPr>
          <w:rFonts w:eastAsia="SimSun"/>
          <w:sz w:val="22"/>
          <w:szCs w:val="22"/>
          <w:lang w:eastAsia="en-US"/>
        </w:rPr>
      </w:pPr>
      <w:r w:rsidRPr="00BC6919">
        <w:rPr>
          <w:rFonts w:eastAsia="SimSun"/>
          <w:sz w:val="22"/>
          <w:szCs w:val="22"/>
          <w:lang w:eastAsia="en-US"/>
        </w:rPr>
        <w:fldChar w:fldCharType="begin">
          <w:ffData>
            <w:name w:val="chkClaimantUnRepreFF"/>
            <w:enabled/>
            <w:calcOnExit w:val="0"/>
            <w:checkBox>
              <w:sizeAuto/>
              <w:default w:val="0"/>
            </w:checkBox>
          </w:ffData>
        </w:fldChar>
      </w:r>
      <w:r w:rsidRPr="00BC6919">
        <w:rPr>
          <w:rFonts w:eastAsia="SimSun"/>
          <w:sz w:val="22"/>
          <w:szCs w:val="22"/>
          <w:lang w:eastAsia="en-US"/>
        </w:rPr>
        <w:instrText xml:space="preserve"> FORMCHECKBOX </w:instrText>
      </w:r>
      <w:r w:rsidRPr="00BC6919">
        <w:rPr>
          <w:rFonts w:eastAsia="SimSun"/>
          <w:sz w:val="22"/>
          <w:szCs w:val="22"/>
          <w:lang w:eastAsia="en-US"/>
        </w:rPr>
      </w:r>
      <w:r w:rsidRPr="00BC6919">
        <w:rPr>
          <w:rFonts w:eastAsia="SimSun"/>
          <w:sz w:val="22"/>
          <w:szCs w:val="22"/>
          <w:lang w:eastAsia="en-US"/>
        </w:rPr>
        <w:fldChar w:fldCharType="end"/>
      </w:r>
      <w:r w:rsidRPr="00BC6919">
        <w:rPr>
          <w:rFonts w:eastAsia="SimSun"/>
          <w:sz w:val="22"/>
          <w:szCs w:val="22"/>
          <w:lang w:eastAsia="en-US"/>
        </w:rPr>
        <w:t xml:space="preserve"> </w:t>
      </w:r>
      <w:r w:rsidR="00BC6919" w:rsidRPr="00BC6919">
        <w:rPr>
          <w:sz w:val="22"/>
          <w:szCs w:val="22"/>
        </w:rPr>
        <w:t>Thomas Hale</w:t>
      </w:r>
      <w:r w:rsidR="00BC6919" w:rsidRPr="00BC6919">
        <w:rPr>
          <w:rFonts w:eastAsia="SimSun"/>
          <w:sz w:val="22"/>
          <w:szCs w:val="22"/>
          <w:lang w:eastAsia="en-US"/>
        </w:rPr>
        <w:t xml:space="preserve"> </w:t>
      </w:r>
    </w:p>
    <w:p w:rsidR="00BC6919" w:rsidRPr="00BC6919" w:rsidRDefault="00126561" w:rsidP="00126561">
      <w:pPr>
        <w:ind w:left="1440"/>
        <w:outlineLvl w:val="0"/>
        <w:rPr>
          <w:rFonts w:eastAsia="SimSun"/>
          <w:sz w:val="22"/>
          <w:szCs w:val="22"/>
          <w:lang w:eastAsia="en-US"/>
        </w:rPr>
      </w:pPr>
      <w:r w:rsidRPr="00BC6919">
        <w:rPr>
          <w:rFonts w:eastAsia="SimSun"/>
          <w:sz w:val="22"/>
          <w:szCs w:val="22"/>
          <w:lang w:eastAsia="en-US"/>
        </w:rPr>
        <w:fldChar w:fldCharType="begin">
          <w:ffData>
            <w:name w:val="chkClaimantUnRepreFF"/>
            <w:enabled/>
            <w:calcOnExit w:val="0"/>
            <w:checkBox>
              <w:sizeAuto/>
              <w:default w:val="0"/>
            </w:checkBox>
          </w:ffData>
        </w:fldChar>
      </w:r>
      <w:r w:rsidRPr="00BC6919">
        <w:rPr>
          <w:rFonts w:eastAsia="SimSun"/>
          <w:sz w:val="22"/>
          <w:szCs w:val="22"/>
          <w:lang w:eastAsia="en-US"/>
        </w:rPr>
        <w:instrText xml:space="preserve"> FORMCHECKBOX </w:instrText>
      </w:r>
      <w:r w:rsidRPr="00BC6919">
        <w:rPr>
          <w:rFonts w:eastAsia="SimSun"/>
          <w:sz w:val="22"/>
          <w:szCs w:val="22"/>
          <w:lang w:eastAsia="en-US"/>
        </w:rPr>
      </w:r>
      <w:r w:rsidRPr="00BC6919">
        <w:rPr>
          <w:rFonts w:eastAsia="SimSun"/>
          <w:sz w:val="22"/>
          <w:szCs w:val="22"/>
          <w:lang w:eastAsia="en-US"/>
        </w:rPr>
        <w:fldChar w:fldCharType="end"/>
      </w:r>
      <w:r w:rsidRPr="00BC6919">
        <w:rPr>
          <w:rFonts w:eastAsia="SimSun"/>
          <w:sz w:val="22"/>
          <w:szCs w:val="22"/>
          <w:lang w:eastAsia="en-US"/>
        </w:rPr>
        <w:t xml:space="preserve"> </w:t>
      </w:r>
      <w:r w:rsidR="00BC6919" w:rsidRPr="00BC6919">
        <w:rPr>
          <w:sz w:val="22"/>
          <w:szCs w:val="22"/>
        </w:rPr>
        <w:t>Joseph Esposito</w:t>
      </w:r>
      <w:r w:rsidR="00BC6919" w:rsidRPr="00BC6919">
        <w:rPr>
          <w:rFonts w:eastAsia="SimSun"/>
          <w:sz w:val="22"/>
          <w:szCs w:val="22"/>
          <w:lang w:eastAsia="en-US"/>
        </w:rPr>
        <w:t xml:space="preserve"> </w:t>
      </w:r>
    </w:p>
    <w:p w:rsidR="00BC6919" w:rsidRPr="00BC6919" w:rsidRDefault="00126561" w:rsidP="00B14C40">
      <w:pPr>
        <w:tabs>
          <w:tab w:val="center" w:pos="5400"/>
        </w:tabs>
        <w:ind w:left="1440"/>
        <w:outlineLvl w:val="0"/>
        <w:rPr>
          <w:color w:val="000000"/>
          <w:sz w:val="22"/>
          <w:szCs w:val="22"/>
        </w:rPr>
      </w:pPr>
      <w:r w:rsidRPr="00BC6919">
        <w:rPr>
          <w:rFonts w:eastAsia="SimSun"/>
          <w:sz w:val="22"/>
          <w:szCs w:val="22"/>
          <w:lang w:eastAsia="en-US"/>
        </w:rPr>
        <w:fldChar w:fldCharType="begin">
          <w:ffData>
            <w:name w:val="chkClaimantUnRepreFF"/>
            <w:enabled/>
            <w:calcOnExit w:val="0"/>
            <w:checkBox>
              <w:sizeAuto/>
              <w:default w:val="0"/>
            </w:checkBox>
          </w:ffData>
        </w:fldChar>
      </w:r>
      <w:r w:rsidRPr="00BC6919">
        <w:rPr>
          <w:rFonts w:eastAsia="SimSun"/>
          <w:sz w:val="22"/>
          <w:szCs w:val="22"/>
          <w:lang w:eastAsia="en-US"/>
        </w:rPr>
        <w:instrText xml:space="preserve"> FORMCHECKBOX </w:instrText>
      </w:r>
      <w:r w:rsidRPr="00BC6919">
        <w:rPr>
          <w:rFonts w:eastAsia="SimSun"/>
          <w:sz w:val="22"/>
          <w:szCs w:val="22"/>
          <w:lang w:eastAsia="en-US"/>
        </w:rPr>
      </w:r>
      <w:r w:rsidRPr="00BC6919">
        <w:rPr>
          <w:rFonts w:eastAsia="SimSun"/>
          <w:sz w:val="22"/>
          <w:szCs w:val="22"/>
          <w:lang w:eastAsia="en-US"/>
        </w:rPr>
        <w:fldChar w:fldCharType="end"/>
      </w:r>
      <w:r w:rsidRPr="00BC6919">
        <w:rPr>
          <w:rFonts w:eastAsia="SimSun"/>
          <w:sz w:val="22"/>
          <w:szCs w:val="22"/>
          <w:lang w:eastAsia="en-US"/>
        </w:rPr>
        <w:t xml:space="preserve"> </w:t>
      </w:r>
      <w:r w:rsidR="00BC6919" w:rsidRPr="00BC6919">
        <w:rPr>
          <w:sz w:val="22"/>
          <w:szCs w:val="22"/>
        </w:rPr>
        <w:t>John Minerva</w:t>
      </w:r>
      <w:r w:rsidR="00BC6919" w:rsidRPr="00BC6919">
        <w:rPr>
          <w:color w:val="000000"/>
          <w:sz w:val="22"/>
          <w:szCs w:val="22"/>
        </w:rPr>
        <w:t xml:space="preserve"> </w:t>
      </w:r>
      <w:r w:rsidR="00B14C40">
        <w:rPr>
          <w:color w:val="000000"/>
          <w:sz w:val="22"/>
          <w:szCs w:val="22"/>
        </w:rPr>
        <w:tab/>
      </w:r>
    </w:p>
    <w:p w:rsidR="00BC6919" w:rsidRPr="00BC6919" w:rsidRDefault="00BC6919" w:rsidP="00BC6919">
      <w:pPr>
        <w:ind w:left="1440"/>
        <w:outlineLvl w:val="0"/>
        <w:rPr>
          <w:sz w:val="22"/>
          <w:szCs w:val="22"/>
        </w:rPr>
      </w:pPr>
      <w:r w:rsidRPr="00BC6919">
        <w:rPr>
          <w:rFonts w:eastAsia="SimSun"/>
          <w:sz w:val="22"/>
          <w:szCs w:val="22"/>
          <w:lang w:eastAsia="en-US"/>
        </w:rPr>
        <w:fldChar w:fldCharType="begin">
          <w:ffData>
            <w:name w:val="chkClaimantUnRepreFF"/>
            <w:enabled/>
            <w:calcOnExit w:val="0"/>
            <w:checkBox>
              <w:sizeAuto/>
              <w:default w:val="0"/>
            </w:checkBox>
          </w:ffData>
        </w:fldChar>
      </w:r>
      <w:r w:rsidRPr="00BC6919">
        <w:rPr>
          <w:rFonts w:eastAsia="SimSun"/>
          <w:sz w:val="22"/>
          <w:szCs w:val="22"/>
          <w:lang w:eastAsia="en-US"/>
        </w:rPr>
        <w:instrText xml:space="preserve"> FORMCHECKBOX </w:instrText>
      </w:r>
      <w:r w:rsidRPr="00BC6919">
        <w:rPr>
          <w:rFonts w:eastAsia="SimSun"/>
          <w:sz w:val="22"/>
          <w:szCs w:val="22"/>
          <w:lang w:eastAsia="en-US"/>
        </w:rPr>
      </w:r>
      <w:r w:rsidRPr="00BC6919">
        <w:rPr>
          <w:rFonts w:eastAsia="SimSun"/>
          <w:sz w:val="22"/>
          <w:szCs w:val="22"/>
          <w:lang w:eastAsia="en-US"/>
        </w:rPr>
        <w:fldChar w:fldCharType="end"/>
      </w:r>
      <w:r w:rsidRPr="00BC6919">
        <w:rPr>
          <w:rFonts w:eastAsia="SimSun"/>
          <w:sz w:val="22"/>
          <w:szCs w:val="22"/>
          <w:lang w:eastAsia="en-US"/>
        </w:rPr>
        <w:t xml:space="preserve"> </w:t>
      </w:r>
      <w:r w:rsidRPr="00BC6919">
        <w:rPr>
          <w:sz w:val="22"/>
          <w:szCs w:val="22"/>
        </w:rPr>
        <w:t xml:space="preserve">Dr. Edward Sodaro </w:t>
      </w:r>
    </w:p>
    <w:p w:rsidR="009B2DE7" w:rsidRDefault="00932FC7" w:rsidP="009B2DE7">
      <w:pPr>
        <w:ind w:left="1440"/>
        <w:outlineLvl w:val="0"/>
        <w:rPr>
          <w:color w:val="000000"/>
          <w:sz w:val="22"/>
          <w:szCs w:val="22"/>
        </w:rPr>
      </w:pPr>
      <w:r>
        <w:rPr>
          <w:rFonts w:eastAsia="SimSun"/>
          <w:sz w:val="22"/>
          <w:szCs w:val="22"/>
          <w:lang w:eastAsia="en-US"/>
        </w:rPr>
        <w:fldChar w:fldCharType="begin">
          <w:ffData>
            <w:name w:val="chkClaimantUnRepreFF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kClaimantUnRepreFF"/>
      <w:r>
        <w:rPr>
          <w:rFonts w:eastAsia="SimSun"/>
          <w:sz w:val="22"/>
          <w:szCs w:val="22"/>
          <w:lang w:eastAsia="en-US"/>
        </w:rPr>
        <w:instrText xml:space="preserve"> FORMCHECKBOX </w:instrText>
      </w:r>
      <w:r>
        <w:rPr>
          <w:rFonts w:eastAsia="SimSun"/>
          <w:sz w:val="22"/>
          <w:szCs w:val="22"/>
          <w:lang w:eastAsia="en-US"/>
        </w:rPr>
      </w:r>
      <w:r>
        <w:rPr>
          <w:rFonts w:eastAsia="SimSun"/>
          <w:sz w:val="22"/>
          <w:szCs w:val="22"/>
          <w:lang w:eastAsia="en-US"/>
        </w:rPr>
        <w:fldChar w:fldCharType="end"/>
      </w:r>
      <w:bookmarkEnd w:id="0"/>
      <w:r w:rsidR="00BC6919" w:rsidRPr="00BC6919">
        <w:rPr>
          <w:rFonts w:eastAsia="SimSun"/>
          <w:sz w:val="22"/>
          <w:szCs w:val="22"/>
          <w:lang w:eastAsia="en-US"/>
        </w:rPr>
        <w:t xml:space="preserve"> </w:t>
      </w:r>
      <w:r w:rsidR="00BC6919" w:rsidRPr="00BC6919">
        <w:rPr>
          <w:sz w:val="22"/>
          <w:szCs w:val="22"/>
        </w:rPr>
        <w:t>Dr. Raymond Pierre-Paul</w:t>
      </w:r>
    </w:p>
    <w:p w:rsidR="009B2DE7" w:rsidRPr="009B2DE7" w:rsidRDefault="009B2DE7" w:rsidP="009B2DE7">
      <w:pPr>
        <w:ind w:left="1440"/>
        <w:outlineLvl w:val="0"/>
        <w:rPr>
          <w:color w:val="000000"/>
          <w:sz w:val="22"/>
          <w:szCs w:val="22"/>
        </w:rPr>
      </w:pPr>
      <w:r>
        <w:rPr>
          <w:rFonts w:eastAsia="SimSun"/>
          <w:sz w:val="22"/>
          <w:szCs w:val="22"/>
          <w:lang w:eastAsia="en-US"/>
        </w:rPr>
        <w:fldChar w:fldCharType="begin">
          <w:ffData>
            <w:name w:val="chkClaimantUnRepreFF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SimSun"/>
          <w:sz w:val="22"/>
          <w:szCs w:val="22"/>
          <w:lang w:eastAsia="en-US"/>
        </w:rPr>
        <w:instrText xml:space="preserve"> FORMCHECKBOX </w:instrText>
      </w:r>
      <w:r>
        <w:rPr>
          <w:rFonts w:eastAsia="SimSun"/>
          <w:sz w:val="22"/>
          <w:szCs w:val="22"/>
          <w:lang w:eastAsia="en-US"/>
        </w:rPr>
      </w:r>
      <w:r>
        <w:rPr>
          <w:rFonts w:eastAsia="SimSun"/>
          <w:sz w:val="22"/>
          <w:szCs w:val="22"/>
          <w:lang w:eastAsia="en-US"/>
        </w:rPr>
        <w:fldChar w:fldCharType="end"/>
      </w:r>
      <w:r w:rsidRPr="00BC6919">
        <w:rPr>
          <w:rFonts w:eastAsia="SimSun"/>
          <w:sz w:val="22"/>
          <w:szCs w:val="22"/>
          <w:lang w:eastAsia="en-US"/>
        </w:rPr>
        <w:t xml:space="preserve"> </w:t>
      </w:r>
      <w:r>
        <w:rPr>
          <w:rFonts w:eastAsia="SimSun"/>
          <w:sz w:val="22"/>
          <w:szCs w:val="22"/>
          <w:lang w:eastAsia="en-US"/>
        </w:rPr>
        <w:t>A</w:t>
      </w:r>
      <w:r w:rsidRPr="00C93CB7">
        <w:rPr>
          <w:sz w:val="22"/>
          <w:szCs w:val="22"/>
        </w:rPr>
        <w:t xml:space="preserve"> statement from a claimant or beneficiary about </w:t>
      </w:r>
      <w:r>
        <w:rPr>
          <w:sz w:val="22"/>
          <w:szCs w:val="22"/>
        </w:rPr>
        <w:t xml:space="preserve">or alleging </w:t>
      </w:r>
      <w:r w:rsidRPr="00C93CB7">
        <w:rPr>
          <w:sz w:val="22"/>
          <w:szCs w:val="22"/>
        </w:rPr>
        <w:t>a mental impairment</w:t>
      </w:r>
    </w:p>
    <w:p w:rsidR="009B2DE7" w:rsidRPr="004A09F4" w:rsidRDefault="009B2DE7" w:rsidP="009B2DE7">
      <w:pPr>
        <w:ind w:left="1440"/>
        <w:outlineLvl w:val="0"/>
        <w:rPr>
          <w:rFonts w:eastAsia="SimSun"/>
          <w:sz w:val="22"/>
          <w:szCs w:val="22"/>
          <w:lang w:eastAsia="en-US"/>
        </w:rPr>
      </w:pPr>
      <w:r w:rsidRPr="00BC6919">
        <w:rPr>
          <w:rFonts w:eastAsia="SimSun"/>
          <w:sz w:val="22"/>
          <w:szCs w:val="22"/>
          <w:lang w:eastAsia="en-US"/>
        </w:rPr>
        <w:fldChar w:fldCharType="begin">
          <w:ffData>
            <w:name w:val="chkClaimantUnRepreFF"/>
            <w:enabled/>
            <w:calcOnExit w:val="0"/>
            <w:checkBox>
              <w:sizeAuto/>
              <w:default w:val="0"/>
            </w:checkBox>
          </w:ffData>
        </w:fldChar>
      </w:r>
      <w:r w:rsidRPr="00BC6919">
        <w:rPr>
          <w:rFonts w:eastAsia="SimSun"/>
          <w:sz w:val="22"/>
          <w:szCs w:val="22"/>
          <w:lang w:eastAsia="en-US"/>
        </w:rPr>
        <w:instrText xml:space="preserve"> FORMCHECKBOX </w:instrText>
      </w:r>
      <w:r w:rsidRPr="00BC6919">
        <w:rPr>
          <w:rFonts w:eastAsia="SimSun"/>
          <w:sz w:val="22"/>
          <w:szCs w:val="22"/>
          <w:lang w:eastAsia="en-US"/>
        </w:rPr>
      </w:r>
      <w:r w:rsidRPr="00BC6919">
        <w:rPr>
          <w:rFonts w:eastAsia="SimSun"/>
          <w:sz w:val="22"/>
          <w:szCs w:val="22"/>
          <w:lang w:eastAsia="en-US"/>
        </w:rPr>
        <w:fldChar w:fldCharType="end"/>
      </w:r>
      <w:r w:rsidRPr="00BC6919">
        <w:rPr>
          <w:rFonts w:eastAsia="SimSun"/>
          <w:sz w:val="22"/>
          <w:szCs w:val="22"/>
          <w:lang w:eastAsia="en-US"/>
        </w:rPr>
        <w:t xml:space="preserve"> </w:t>
      </w:r>
      <w:r>
        <w:rPr>
          <w:rFonts w:eastAsia="SimSun"/>
          <w:sz w:val="22"/>
          <w:szCs w:val="22"/>
          <w:lang w:eastAsia="en-US"/>
        </w:rPr>
        <w:t>Medical</w:t>
      </w:r>
      <w:r w:rsidRPr="00C93CB7">
        <w:rPr>
          <w:sz w:val="22"/>
          <w:szCs w:val="22"/>
        </w:rPr>
        <w:t xml:space="preserve"> evidence</w:t>
      </w:r>
      <w:r>
        <w:rPr>
          <w:sz w:val="22"/>
          <w:szCs w:val="22"/>
        </w:rPr>
        <w:t xml:space="preserve"> from other sources</w:t>
      </w:r>
      <w:r w:rsidRPr="00C93CB7">
        <w:rPr>
          <w:sz w:val="22"/>
          <w:szCs w:val="22"/>
        </w:rPr>
        <w:t xml:space="preserve"> that is based on the claimant or beneficiar</w:t>
      </w:r>
      <w:r>
        <w:rPr>
          <w:sz w:val="22"/>
          <w:szCs w:val="22"/>
        </w:rPr>
        <w:t>y’</w:t>
      </w:r>
      <w:r w:rsidRPr="00C93CB7">
        <w:rPr>
          <w:sz w:val="22"/>
          <w:szCs w:val="22"/>
        </w:rPr>
        <w:t>s allegations of a mental impairment</w:t>
      </w:r>
    </w:p>
    <w:p w:rsidR="00126561" w:rsidRDefault="00126561" w:rsidP="001F52CA">
      <w:pPr>
        <w:tabs>
          <w:tab w:val="left" w:pos="1929"/>
        </w:tabs>
        <w:outlineLvl w:val="0"/>
        <w:rPr>
          <w:color w:val="000000"/>
          <w:sz w:val="22"/>
          <w:szCs w:val="22"/>
        </w:rPr>
      </w:pPr>
    </w:p>
    <w:p w:rsidR="00182047" w:rsidRPr="009A25F7" w:rsidRDefault="00A96DE9" w:rsidP="00182047">
      <w:pPr>
        <w:numPr>
          <w:ilvl w:val="0"/>
          <w:numId w:val="1"/>
        </w:numPr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List exhibit numbers and sour</w:t>
      </w:r>
      <w:r w:rsidR="005679E9">
        <w:rPr>
          <w:color w:val="000000"/>
          <w:sz w:val="22"/>
          <w:szCs w:val="22"/>
        </w:rPr>
        <w:t>ces of all tainted evidence</w:t>
      </w:r>
      <w:r>
        <w:rPr>
          <w:color w:val="000000"/>
          <w:sz w:val="22"/>
          <w:szCs w:val="22"/>
        </w:rPr>
        <w:t xml:space="preserve">.  </w:t>
      </w:r>
    </w:p>
    <w:p w:rsidR="00182047" w:rsidRPr="009A25F7" w:rsidRDefault="00182047" w:rsidP="00182047">
      <w:pPr>
        <w:ind w:left="720"/>
        <w:outlineLvl w:val="0"/>
        <w:rPr>
          <w:color w:val="000000"/>
          <w:sz w:val="22"/>
          <w:szCs w:val="22"/>
        </w:rPr>
      </w:pPr>
    </w:p>
    <w:p w:rsidR="00DC6454" w:rsidRPr="009A25F7" w:rsidRDefault="00DC6454" w:rsidP="00182047">
      <w:pPr>
        <w:ind w:left="720"/>
        <w:outlineLvl w:val="0"/>
        <w:rPr>
          <w:color w:val="000000"/>
          <w:sz w:val="22"/>
          <w:szCs w:val="22"/>
        </w:rPr>
      </w:pPr>
    </w:p>
    <w:p w:rsidR="00DC6454" w:rsidRPr="00182047" w:rsidRDefault="00DC6454" w:rsidP="00182047">
      <w:pPr>
        <w:ind w:left="720"/>
        <w:outlineLvl w:val="0"/>
        <w:rPr>
          <w:color w:val="000000"/>
          <w:sz w:val="22"/>
          <w:szCs w:val="22"/>
        </w:rPr>
      </w:pPr>
    </w:p>
    <w:p w:rsidR="00DC6454" w:rsidRDefault="00DC6454" w:rsidP="009B2DE7">
      <w:pPr>
        <w:outlineLvl w:val="0"/>
        <w:rPr>
          <w:color w:val="000000"/>
          <w:sz w:val="22"/>
          <w:szCs w:val="22"/>
        </w:rPr>
      </w:pPr>
    </w:p>
    <w:p w:rsidR="00DC6454" w:rsidRPr="00DC6454" w:rsidRDefault="00DC6454" w:rsidP="00DC6454">
      <w:pPr>
        <w:ind w:left="720"/>
        <w:outlineLvl w:val="0"/>
        <w:rPr>
          <w:color w:val="000000"/>
          <w:sz w:val="22"/>
          <w:szCs w:val="22"/>
        </w:rPr>
      </w:pPr>
    </w:p>
    <w:p w:rsidR="00DC6454" w:rsidRDefault="00DC6454" w:rsidP="00126561">
      <w:pPr>
        <w:tabs>
          <w:tab w:val="left" w:pos="1807"/>
        </w:tabs>
        <w:outlineLvl w:val="0"/>
        <w:rPr>
          <w:color w:val="000000"/>
          <w:sz w:val="22"/>
          <w:szCs w:val="22"/>
        </w:rPr>
      </w:pPr>
    </w:p>
    <w:p w:rsidR="00B91D56" w:rsidRDefault="00B91D56" w:rsidP="00B91D56">
      <w:pPr>
        <w:ind w:left="720"/>
        <w:outlineLvl w:val="0"/>
        <w:rPr>
          <w:color w:val="000000"/>
          <w:sz w:val="22"/>
          <w:szCs w:val="22"/>
        </w:rPr>
      </w:pPr>
    </w:p>
    <w:p w:rsidR="00126561" w:rsidRDefault="00126561" w:rsidP="00126561">
      <w:pPr>
        <w:ind w:left="720"/>
        <w:outlineLvl w:val="0"/>
        <w:rPr>
          <w:color w:val="000000"/>
          <w:sz w:val="22"/>
          <w:szCs w:val="22"/>
        </w:rPr>
      </w:pPr>
    </w:p>
    <w:p w:rsidR="00126561" w:rsidRPr="00126561" w:rsidRDefault="00126561" w:rsidP="00126561">
      <w:pPr>
        <w:ind w:left="720"/>
        <w:outlineLvl w:val="0"/>
        <w:rPr>
          <w:color w:val="000000"/>
          <w:sz w:val="22"/>
          <w:szCs w:val="22"/>
        </w:rPr>
      </w:pPr>
    </w:p>
    <w:p w:rsidR="00A96DE9" w:rsidRDefault="00A96DE9" w:rsidP="00EB6D3A">
      <w:pPr>
        <w:numPr>
          <w:ilvl w:val="0"/>
          <w:numId w:val="1"/>
        </w:numPr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List exhibit numbers and sources of all </w:t>
      </w:r>
      <w:r w:rsidRPr="00051AF2">
        <w:rPr>
          <w:color w:val="000000"/>
          <w:sz w:val="22"/>
          <w:szCs w:val="22"/>
          <w:u w:val="single"/>
        </w:rPr>
        <w:t>non-tainted</w:t>
      </w:r>
      <w:r>
        <w:rPr>
          <w:color w:val="000000"/>
          <w:sz w:val="22"/>
          <w:szCs w:val="22"/>
        </w:rPr>
        <w:t xml:space="preserve"> evidence that support</w:t>
      </w:r>
      <w:r w:rsidR="00EA4FFD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 the ALJ’s decision.</w:t>
      </w:r>
    </w:p>
    <w:p w:rsidR="00A96DE9" w:rsidRDefault="00A96DE9" w:rsidP="00A96DE9">
      <w:pPr>
        <w:ind w:left="720"/>
        <w:outlineLvl w:val="0"/>
        <w:rPr>
          <w:color w:val="000000"/>
          <w:sz w:val="22"/>
          <w:szCs w:val="22"/>
        </w:rPr>
      </w:pPr>
    </w:p>
    <w:p w:rsidR="00A96DE9" w:rsidRDefault="00A96DE9" w:rsidP="00A96DE9">
      <w:pPr>
        <w:ind w:left="720"/>
        <w:outlineLvl w:val="0"/>
        <w:rPr>
          <w:color w:val="000000"/>
          <w:sz w:val="22"/>
          <w:szCs w:val="22"/>
        </w:rPr>
      </w:pPr>
    </w:p>
    <w:p w:rsidR="00A96DE9" w:rsidRDefault="00A96DE9" w:rsidP="00A96DE9">
      <w:pPr>
        <w:ind w:left="720"/>
        <w:outlineLvl w:val="0"/>
        <w:rPr>
          <w:color w:val="000000"/>
          <w:sz w:val="22"/>
          <w:szCs w:val="22"/>
        </w:rPr>
      </w:pPr>
    </w:p>
    <w:p w:rsidR="00A96DE9" w:rsidRDefault="00A96DE9" w:rsidP="00A96DE9">
      <w:pPr>
        <w:ind w:left="720"/>
        <w:outlineLvl w:val="0"/>
        <w:rPr>
          <w:color w:val="000000"/>
          <w:sz w:val="22"/>
          <w:szCs w:val="22"/>
        </w:rPr>
      </w:pPr>
    </w:p>
    <w:p w:rsidR="00A96DE9" w:rsidRDefault="00A96DE9" w:rsidP="00A96DE9">
      <w:pPr>
        <w:ind w:left="720"/>
        <w:outlineLvl w:val="0"/>
        <w:rPr>
          <w:color w:val="000000"/>
          <w:sz w:val="22"/>
          <w:szCs w:val="22"/>
        </w:rPr>
      </w:pPr>
    </w:p>
    <w:p w:rsidR="00A96DE9" w:rsidRDefault="00A96DE9" w:rsidP="00A96DE9">
      <w:pPr>
        <w:ind w:left="720"/>
        <w:outlineLvl w:val="0"/>
        <w:rPr>
          <w:color w:val="000000"/>
          <w:sz w:val="22"/>
          <w:szCs w:val="22"/>
        </w:rPr>
      </w:pPr>
    </w:p>
    <w:p w:rsidR="00A96DE9" w:rsidRDefault="00A96DE9" w:rsidP="00A96DE9">
      <w:pPr>
        <w:ind w:left="720"/>
        <w:outlineLvl w:val="0"/>
        <w:rPr>
          <w:color w:val="000000"/>
          <w:sz w:val="22"/>
          <w:szCs w:val="22"/>
        </w:rPr>
      </w:pPr>
    </w:p>
    <w:p w:rsidR="00DC6454" w:rsidRDefault="00DC6454" w:rsidP="00182047">
      <w:pPr>
        <w:outlineLvl w:val="0"/>
        <w:rPr>
          <w:color w:val="000000"/>
          <w:sz w:val="22"/>
          <w:szCs w:val="22"/>
        </w:rPr>
      </w:pPr>
    </w:p>
    <w:p w:rsidR="00B91D56" w:rsidRDefault="00B91D56" w:rsidP="00182047">
      <w:pPr>
        <w:outlineLvl w:val="0"/>
        <w:rPr>
          <w:color w:val="000000"/>
          <w:sz w:val="22"/>
          <w:szCs w:val="22"/>
        </w:rPr>
      </w:pPr>
    </w:p>
    <w:p w:rsidR="00B91D56" w:rsidRDefault="00B91D56" w:rsidP="00182047">
      <w:pPr>
        <w:outlineLvl w:val="0"/>
        <w:rPr>
          <w:color w:val="000000"/>
          <w:sz w:val="22"/>
          <w:szCs w:val="22"/>
        </w:rPr>
      </w:pPr>
    </w:p>
    <w:p w:rsidR="00AF15AD" w:rsidRDefault="00AF15AD" w:rsidP="00AF15AD">
      <w:pPr>
        <w:outlineLvl w:val="0"/>
        <w:rPr>
          <w:color w:val="000000"/>
          <w:sz w:val="22"/>
          <w:szCs w:val="22"/>
        </w:rPr>
      </w:pPr>
    </w:p>
    <w:p w:rsidR="00EB1829" w:rsidRPr="00B91D56" w:rsidRDefault="00EB1829" w:rsidP="00AF15AD">
      <w:pPr>
        <w:numPr>
          <w:ilvl w:val="0"/>
          <w:numId w:val="1"/>
        </w:numPr>
        <w:outlineLvl w:val="0"/>
        <w:rPr>
          <w:color w:val="000000"/>
          <w:sz w:val="22"/>
          <w:szCs w:val="22"/>
        </w:rPr>
      </w:pPr>
      <w:r w:rsidRPr="00B91D56">
        <w:rPr>
          <w:color w:val="000000"/>
          <w:sz w:val="22"/>
          <w:szCs w:val="22"/>
        </w:rPr>
        <w:t xml:space="preserve">After documenting the above information, </w:t>
      </w:r>
      <w:r w:rsidR="002C2313">
        <w:rPr>
          <w:color w:val="000000"/>
          <w:sz w:val="22"/>
          <w:szCs w:val="22"/>
        </w:rPr>
        <w:t xml:space="preserve">select one of the following. </w:t>
      </w:r>
      <w:r w:rsidR="002C2313" w:rsidRPr="002C2313">
        <w:rPr>
          <w:color w:val="000000"/>
          <w:sz w:val="22"/>
          <w:szCs w:val="22"/>
          <w:u w:val="single"/>
        </w:rPr>
        <w:t xml:space="preserve">Please consider the claim only through the date of the final and binding </w:t>
      </w:r>
      <w:r w:rsidR="00832351">
        <w:rPr>
          <w:color w:val="000000"/>
          <w:sz w:val="22"/>
          <w:szCs w:val="22"/>
          <w:u w:val="single"/>
        </w:rPr>
        <w:t xml:space="preserve">hearing-level </w:t>
      </w:r>
      <w:r w:rsidR="002C2313" w:rsidRPr="002C2313">
        <w:rPr>
          <w:color w:val="000000"/>
          <w:sz w:val="22"/>
          <w:szCs w:val="22"/>
          <w:u w:val="single"/>
        </w:rPr>
        <w:t>decision (allowance date).</w:t>
      </w:r>
      <w:r w:rsidR="002C2313">
        <w:rPr>
          <w:color w:val="000000"/>
          <w:sz w:val="22"/>
          <w:szCs w:val="22"/>
        </w:rPr>
        <w:t xml:space="preserve"> </w:t>
      </w:r>
    </w:p>
    <w:p w:rsidR="00EB1829" w:rsidRPr="00B91D56" w:rsidRDefault="00EB1829" w:rsidP="00182047">
      <w:pPr>
        <w:outlineLvl w:val="0"/>
        <w:rPr>
          <w:color w:val="000000"/>
          <w:sz w:val="22"/>
          <w:szCs w:val="22"/>
        </w:rPr>
      </w:pPr>
    </w:p>
    <w:p w:rsidR="00E4283E" w:rsidRPr="0041336C" w:rsidRDefault="00EB1829" w:rsidP="00DC6454">
      <w:pPr>
        <w:ind w:left="720"/>
        <w:outlineLvl w:val="0"/>
        <w:rPr>
          <w:rFonts w:eastAsia="SimSun"/>
          <w:bCs/>
          <w:color w:val="000000"/>
          <w:sz w:val="22"/>
          <w:szCs w:val="22"/>
          <w:lang w:eastAsia="en-US"/>
        </w:rPr>
      </w:pPr>
      <w:r w:rsidRPr="00B91D56">
        <w:rPr>
          <w:rFonts w:eastAsia="SimSun"/>
          <w:sz w:val="22"/>
          <w:szCs w:val="22"/>
          <w:lang w:eastAsia="en-US"/>
        </w:rPr>
        <w:fldChar w:fldCharType="begin">
          <w:ffData>
            <w:name w:val="chkClaimantUnRepreFF"/>
            <w:enabled/>
            <w:calcOnExit w:val="0"/>
            <w:checkBox>
              <w:sizeAuto/>
              <w:default w:val="0"/>
            </w:checkBox>
          </w:ffData>
        </w:fldChar>
      </w:r>
      <w:r w:rsidRPr="00B91D56">
        <w:rPr>
          <w:rFonts w:eastAsia="SimSun"/>
          <w:sz w:val="22"/>
          <w:szCs w:val="22"/>
          <w:lang w:eastAsia="en-US"/>
        </w:rPr>
        <w:instrText xml:space="preserve"> FORMCHECKBOX </w:instrText>
      </w:r>
      <w:r w:rsidRPr="00B91D56">
        <w:rPr>
          <w:rFonts w:eastAsia="SimSun"/>
          <w:sz w:val="22"/>
          <w:szCs w:val="22"/>
          <w:lang w:eastAsia="en-US"/>
        </w:rPr>
      </w:r>
      <w:r w:rsidRPr="00B91D56">
        <w:rPr>
          <w:rFonts w:eastAsia="SimSun"/>
          <w:sz w:val="22"/>
          <w:szCs w:val="22"/>
          <w:lang w:eastAsia="en-US"/>
        </w:rPr>
        <w:fldChar w:fldCharType="end"/>
      </w:r>
      <w:r w:rsidRPr="00B91D56">
        <w:rPr>
          <w:rFonts w:eastAsia="SimSun"/>
          <w:sz w:val="22"/>
          <w:szCs w:val="22"/>
          <w:lang w:eastAsia="en-US"/>
        </w:rPr>
        <w:t xml:space="preserve"> </w:t>
      </w:r>
      <w:r w:rsidRPr="00B91D56">
        <w:rPr>
          <w:rFonts w:eastAsia="SimSun"/>
          <w:bCs/>
          <w:color w:val="000000"/>
          <w:sz w:val="22"/>
          <w:szCs w:val="22"/>
          <w:lang w:eastAsia="en-US"/>
        </w:rPr>
        <w:t>ALJ favorable decision is supported by non-</w:t>
      </w:r>
      <w:r w:rsidRPr="00051AF2">
        <w:rPr>
          <w:rFonts w:eastAsia="SimSun"/>
          <w:bCs/>
          <w:color w:val="000000"/>
          <w:sz w:val="22"/>
          <w:szCs w:val="22"/>
          <w:lang w:eastAsia="en-US"/>
        </w:rPr>
        <w:t xml:space="preserve">tainted evidence even after disregarding </w:t>
      </w:r>
      <w:r w:rsidR="00D94421">
        <w:rPr>
          <w:rFonts w:eastAsia="SimSun"/>
          <w:bCs/>
          <w:color w:val="000000"/>
          <w:sz w:val="22"/>
          <w:szCs w:val="22"/>
          <w:lang w:eastAsia="en-US"/>
        </w:rPr>
        <w:t xml:space="preserve">all tainted </w:t>
      </w:r>
      <w:r w:rsidR="00D94421" w:rsidRPr="00051AF2">
        <w:rPr>
          <w:rFonts w:eastAsia="SimSun"/>
          <w:bCs/>
          <w:color w:val="000000"/>
          <w:sz w:val="22"/>
          <w:szCs w:val="22"/>
          <w:lang w:eastAsia="en-US"/>
        </w:rPr>
        <w:t xml:space="preserve">evidence </w:t>
      </w:r>
      <w:r w:rsidR="00D94421">
        <w:rPr>
          <w:rFonts w:eastAsia="SimSun"/>
          <w:bCs/>
          <w:color w:val="000000"/>
          <w:sz w:val="22"/>
          <w:szCs w:val="22"/>
          <w:lang w:eastAsia="en-US"/>
        </w:rPr>
        <w:t xml:space="preserve">described in #7.  </w:t>
      </w:r>
      <w:r w:rsidR="00D94421">
        <w:rPr>
          <w:color w:val="000000"/>
          <w:sz w:val="22"/>
          <w:szCs w:val="22"/>
        </w:rPr>
        <w:t>N</w:t>
      </w:r>
      <w:r w:rsidR="00B91D56" w:rsidRPr="00051AF2">
        <w:rPr>
          <w:rFonts w:eastAsia="SimSun"/>
          <w:bCs/>
          <w:color w:val="000000"/>
          <w:sz w:val="22"/>
          <w:szCs w:val="22"/>
          <w:lang w:eastAsia="en-US"/>
        </w:rPr>
        <w:t xml:space="preserve">o </w:t>
      </w:r>
      <w:r w:rsidR="00832351">
        <w:rPr>
          <w:rFonts w:eastAsia="SimSun"/>
          <w:bCs/>
          <w:color w:val="000000"/>
          <w:sz w:val="22"/>
          <w:szCs w:val="22"/>
          <w:lang w:eastAsia="en-US"/>
        </w:rPr>
        <w:t xml:space="preserve">further </w:t>
      </w:r>
      <w:r w:rsidR="00B91D56" w:rsidRPr="0041336C">
        <w:rPr>
          <w:rFonts w:eastAsia="SimSun"/>
          <w:bCs/>
          <w:color w:val="000000"/>
          <w:sz w:val="22"/>
          <w:szCs w:val="22"/>
          <w:lang w:eastAsia="en-US"/>
        </w:rPr>
        <w:t>redetermination</w:t>
      </w:r>
      <w:r w:rsidR="00832351">
        <w:rPr>
          <w:rFonts w:eastAsia="SimSun"/>
          <w:bCs/>
          <w:color w:val="000000"/>
          <w:sz w:val="22"/>
          <w:szCs w:val="22"/>
          <w:lang w:eastAsia="en-US"/>
        </w:rPr>
        <w:t xml:space="preserve"> procedures</w:t>
      </w:r>
      <w:r w:rsidR="007E275C" w:rsidRPr="0041336C">
        <w:rPr>
          <w:rFonts w:eastAsia="SimSun"/>
          <w:bCs/>
          <w:color w:val="000000"/>
          <w:sz w:val="22"/>
          <w:szCs w:val="22"/>
          <w:lang w:eastAsia="en-US"/>
        </w:rPr>
        <w:t xml:space="preserve"> required</w:t>
      </w:r>
      <w:r w:rsidR="00DC6454" w:rsidRPr="0041336C">
        <w:rPr>
          <w:rFonts w:eastAsia="SimSun"/>
          <w:bCs/>
          <w:color w:val="000000"/>
          <w:sz w:val="22"/>
          <w:szCs w:val="22"/>
          <w:lang w:eastAsia="en-US"/>
        </w:rPr>
        <w:t xml:space="preserve">.  </w:t>
      </w:r>
      <w:r w:rsidR="00DC6454" w:rsidRPr="0041336C">
        <w:rPr>
          <w:rFonts w:eastAsia="SimSun"/>
          <w:bCs/>
          <w:color w:val="000000"/>
          <w:sz w:val="22"/>
          <w:szCs w:val="22"/>
          <w:u w:val="single"/>
          <w:lang w:eastAsia="en-US"/>
        </w:rPr>
        <w:t>Please specify which evidence remaining supports a favorable decisio</w:t>
      </w:r>
      <w:r w:rsidR="005D30A7" w:rsidRPr="0041336C">
        <w:rPr>
          <w:rFonts w:eastAsia="SimSun"/>
          <w:bCs/>
          <w:color w:val="000000"/>
          <w:sz w:val="22"/>
          <w:szCs w:val="22"/>
          <w:u w:val="single"/>
          <w:lang w:eastAsia="en-US"/>
        </w:rPr>
        <w:t>n</w:t>
      </w:r>
      <w:r w:rsidR="00DC6454" w:rsidRPr="0041336C">
        <w:rPr>
          <w:rFonts w:eastAsia="SimSun"/>
          <w:bCs/>
          <w:color w:val="000000"/>
          <w:sz w:val="22"/>
          <w:szCs w:val="22"/>
          <w:lang w:eastAsia="en-US"/>
        </w:rPr>
        <w:t xml:space="preserve">. </w:t>
      </w:r>
      <w:r w:rsidR="00E4283E" w:rsidRPr="0041336C">
        <w:rPr>
          <w:rFonts w:eastAsia="SimSun"/>
          <w:bCs/>
          <w:color w:val="000000"/>
          <w:sz w:val="22"/>
          <w:szCs w:val="22"/>
          <w:lang w:eastAsia="en-US"/>
        </w:rPr>
        <w:t xml:space="preserve"> </w:t>
      </w:r>
      <w:r w:rsidR="0041336C" w:rsidRPr="0041336C">
        <w:rPr>
          <w:rFonts w:eastAsia="SimSun"/>
          <w:i/>
          <w:sz w:val="22"/>
          <w:szCs w:val="22"/>
        </w:rPr>
        <w:t xml:space="preserve">Add the following instructions in the CPMS development item:  “NY1: ALJ decision supported by credible evidence.  </w:t>
      </w:r>
      <w:r w:rsidR="00832351">
        <w:rPr>
          <w:rFonts w:eastAsia="SimSun"/>
          <w:i/>
          <w:sz w:val="22"/>
          <w:szCs w:val="22"/>
        </w:rPr>
        <w:t>Further r</w:t>
      </w:r>
      <w:r w:rsidR="0041336C" w:rsidRPr="0041336C">
        <w:rPr>
          <w:rFonts w:eastAsia="SimSun"/>
          <w:i/>
          <w:sz w:val="22"/>
          <w:szCs w:val="22"/>
        </w:rPr>
        <w:t>edetermination is not recommended.”</w:t>
      </w:r>
    </w:p>
    <w:p w:rsidR="00EB1829" w:rsidRPr="0041336C" w:rsidRDefault="00EB1829" w:rsidP="00EB1829">
      <w:pPr>
        <w:ind w:firstLine="720"/>
        <w:outlineLvl w:val="0"/>
        <w:rPr>
          <w:rFonts w:eastAsia="SimSun"/>
          <w:sz w:val="22"/>
          <w:szCs w:val="22"/>
          <w:lang w:eastAsia="en-US"/>
        </w:rPr>
      </w:pPr>
    </w:p>
    <w:p w:rsidR="00932FC7" w:rsidRPr="00B91D56" w:rsidRDefault="00932FC7" w:rsidP="00EB1829">
      <w:pPr>
        <w:ind w:firstLine="720"/>
        <w:outlineLvl w:val="0"/>
        <w:rPr>
          <w:rFonts w:eastAsia="SimSun"/>
          <w:sz w:val="22"/>
          <w:szCs w:val="22"/>
          <w:lang w:eastAsia="en-US"/>
        </w:rPr>
      </w:pPr>
    </w:p>
    <w:p w:rsidR="00E4283E" w:rsidRDefault="00E4283E" w:rsidP="00B91D56">
      <w:pPr>
        <w:ind w:left="720"/>
        <w:outlineLvl w:val="0"/>
        <w:rPr>
          <w:rFonts w:eastAsia="SimSun"/>
          <w:sz w:val="22"/>
          <w:szCs w:val="22"/>
          <w:lang w:eastAsia="en-US"/>
        </w:rPr>
      </w:pPr>
    </w:p>
    <w:p w:rsidR="00E4283E" w:rsidRDefault="00E4283E" w:rsidP="00B91D56">
      <w:pPr>
        <w:ind w:left="720"/>
        <w:outlineLvl w:val="0"/>
        <w:rPr>
          <w:rFonts w:eastAsia="SimSun"/>
          <w:sz w:val="22"/>
          <w:szCs w:val="22"/>
          <w:lang w:eastAsia="en-US"/>
        </w:rPr>
      </w:pPr>
    </w:p>
    <w:p w:rsidR="00E4283E" w:rsidRDefault="00E4283E" w:rsidP="00B91D56">
      <w:pPr>
        <w:ind w:left="720"/>
        <w:outlineLvl w:val="0"/>
        <w:rPr>
          <w:rFonts w:eastAsia="SimSun"/>
          <w:sz w:val="22"/>
          <w:szCs w:val="22"/>
          <w:lang w:eastAsia="en-US"/>
        </w:rPr>
      </w:pPr>
    </w:p>
    <w:p w:rsidR="005D30A7" w:rsidRDefault="005D30A7" w:rsidP="007A49FE">
      <w:pPr>
        <w:tabs>
          <w:tab w:val="left" w:pos="1223"/>
        </w:tabs>
        <w:outlineLvl w:val="0"/>
        <w:rPr>
          <w:rFonts w:eastAsia="SimSun"/>
          <w:sz w:val="22"/>
          <w:szCs w:val="22"/>
          <w:lang w:eastAsia="en-US"/>
        </w:rPr>
      </w:pPr>
    </w:p>
    <w:p w:rsidR="007A49FE" w:rsidRPr="0041336C" w:rsidRDefault="00EB1829" w:rsidP="00B91D56">
      <w:pPr>
        <w:ind w:left="720"/>
        <w:outlineLvl w:val="0"/>
        <w:rPr>
          <w:rFonts w:eastAsia="SimSun"/>
          <w:sz w:val="22"/>
          <w:szCs w:val="22"/>
          <w:lang w:eastAsia="en-US"/>
        </w:rPr>
      </w:pPr>
      <w:r w:rsidRPr="00B91D56">
        <w:rPr>
          <w:rFonts w:eastAsia="SimSun"/>
          <w:sz w:val="22"/>
          <w:szCs w:val="22"/>
          <w:lang w:eastAsia="en-US"/>
        </w:rPr>
        <w:fldChar w:fldCharType="begin">
          <w:ffData>
            <w:name w:val="chkClaimantUnRepreFF"/>
            <w:enabled/>
            <w:calcOnExit w:val="0"/>
            <w:checkBox>
              <w:sizeAuto/>
              <w:default w:val="0"/>
            </w:checkBox>
          </w:ffData>
        </w:fldChar>
      </w:r>
      <w:r w:rsidRPr="00B91D56">
        <w:rPr>
          <w:rFonts w:eastAsia="SimSun"/>
          <w:sz w:val="22"/>
          <w:szCs w:val="22"/>
          <w:lang w:eastAsia="en-US"/>
        </w:rPr>
        <w:instrText xml:space="preserve"> FORMCHECKBOX </w:instrText>
      </w:r>
      <w:r w:rsidRPr="00B91D56">
        <w:rPr>
          <w:rFonts w:eastAsia="SimSun"/>
          <w:sz w:val="22"/>
          <w:szCs w:val="22"/>
          <w:lang w:eastAsia="en-US"/>
        </w:rPr>
      </w:r>
      <w:r w:rsidRPr="00B91D56">
        <w:rPr>
          <w:rFonts w:eastAsia="SimSun"/>
          <w:sz w:val="22"/>
          <w:szCs w:val="22"/>
          <w:lang w:eastAsia="en-US"/>
        </w:rPr>
        <w:fldChar w:fldCharType="end"/>
      </w:r>
      <w:r w:rsidRPr="00B91D56">
        <w:rPr>
          <w:rFonts w:eastAsia="SimSun"/>
          <w:sz w:val="22"/>
          <w:szCs w:val="22"/>
          <w:lang w:eastAsia="en-US"/>
        </w:rPr>
        <w:t xml:space="preserve"> ALJ favorable decision is </w:t>
      </w:r>
      <w:r w:rsidRPr="00B91D56">
        <w:rPr>
          <w:rFonts w:eastAsia="SimSun"/>
          <w:b/>
          <w:sz w:val="22"/>
          <w:szCs w:val="22"/>
          <w:u w:val="single"/>
          <w:lang w:eastAsia="en-US"/>
        </w:rPr>
        <w:t>not</w:t>
      </w:r>
      <w:r w:rsidRPr="00B91D56">
        <w:rPr>
          <w:rFonts w:eastAsia="SimSun"/>
          <w:sz w:val="22"/>
          <w:szCs w:val="22"/>
          <w:lang w:eastAsia="en-US"/>
        </w:rPr>
        <w:t xml:space="preserve"> </w:t>
      </w:r>
      <w:r w:rsidRPr="0041336C">
        <w:rPr>
          <w:rFonts w:eastAsia="SimSun"/>
          <w:sz w:val="22"/>
          <w:szCs w:val="22"/>
          <w:lang w:eastAsia="en-US"/>
        </w:rPr>
        <w:t xml:space="preserve">supported </w:t>
      </w:r>
      <w:r w:rsidR="00DC6454" w:rsidRPr="0041336C">
        <w:rPr>
          <w:rFonts w:eastAsia="SimSun"/>
          <w:sz w:val="22"/>
          <w:szCs w:val="22"/>
          <w:lang w:eastAsia="en-US"/>
        </w:rPr>
        <w:t xml:space="preserve">by </w:t>
      </w:r>
      <w:r w:rsidR="007E275C" w:rsidRPr="0041336C">
        <w:rPr>
          <w:rFonts w:eastAsia="SimSun"/>
          <w:sz w:val="22"/>
          <w:szCs w:val="22"/>
          <w:lang w:eastAsia="en-US"/>
        </w:rPr>
        <w:t xml:space="preserve">remaining </w:t>
      </w:r>
      <w:r w:rsidR="00DC6454" w:rsidRPr="0041336C">
        <w:rPr>
          <w:rFonts w:eastAsia="SimSun"/>
          <w:sz w:val="22"/>
          <w:szCs w:val="22"/>
          <w:lang w:eastAsia="en-US"/>
        </w:rPr>
        <w:t>non-tainted evidence</w:t>
      </w:r>
      <w:r w:rsidR="007E275C" w:rsidRPr="0041336C">
        <w:rPr>
          <w:rFonts w:eastAsia="SimSun"/>
          <w:sz w:val="22"/>
          <w:szCs w:val="22"/>
          <w:lang w:eastAsia="en-US"/>
        </w:rPr>
        <w:t>.</w:t>
      </w:r>
      <w:r w:rsidR="00B91D56" w:rsidRPr="0041336C">
        <w:rPr>
          <w:rFonts w:eastAsia="SimSun"/>
          <w:sz w:val="22"/>
          <w:szCs w:val="22"/>
          <w:lang w:eastAsia="en-US"/>
        </w:rPr>
        <w:t xml:space="preserve"> </w:t>
      </w:r>
      <w:r w:rsidR="00832351">
        <w:rPr>
          <w:rFonts w:eastAsia="SimSun"/>
          <w:sz w:val="22"/>
          <w:szCs w:val="22"/>
          <w:lang w:eastAsia="en-US"/>
        </w:rPr>
        <w:t>Further</w:t>
      </w:r>
      <w:r w:rsidR="007E275C" w:rsidRPr="0041336C">
        <w:rPr>
          <w:rFonts w:eastAsia="SimSun"/>
          <w:sz w:val="22"/>
          <w:szCs w:val="22"/>
          <w:lang w:eastAsia="en-US"/>
        </w:rPr>
        <w:t xml:space="preserve"> </w:t>
      </w:r>
      <w:r w:rsidR="00B91D56" w:rsidRPr="0041336C">
        <w:rPr>
          <w:rFonts w:eastAsia="SimSun"/>
          <w:sz w:val="22"/>
          <w:szCs w:val="22"/>
          <w:lang w:eastAsia="en-US"/>
        </w:rPr>
        <w:t>redetermination</w:t>
      </w:r>
      <w:r w:rsidR="00832351">
        <w:rPr>
          <w:rFonts w:eastAsia="SimSun"/>
          <w:sz w:val="22"/>
          <w:szCs w:val="22"/>
          <w:lang w:eastAsia="en-US"/>
        </w:rPr>
        <w:t xml:space="preserve"> procedures are</w:t>
      </w:r>
      <w:r w:rsidR="00B91D56" w:rsidRPr="0041336C">
        <w:rPr>
          <w:rFonts w:eastAsia="SimSun"/>
          <w:sz w:val="22"/>
          <w:szCs w:val="22"/>
          <w:lang w:eastAsia="en-US"/>
        </w:rPr>
        <w:t xml:space="preserve"> required.  </w:t>
      </w:r>
      <w:r w:rsidR="00E4283E" w:rsidRPr="0041336C">
        <w:rPr>
          <w:rFonts w:eastAsia="SimSun"/>
          <w:sz w:val="22"/>
          <w:szCs w:val="22"/>
          <w:u w:val="single"/>
          <w:lang w:eastAsia="en-US"/>
        </w:rPr>
        <w:t xml:space="preserve">Please </w:t>
      </w:r>
      <w:r w:rsidR="005D30A7" w:rsidRPr="0041336C">
        <w:rPr>
          <w:rFonts w:eastAsia="SimSun"/>
          <w:sz w:val="22"/>
          <w:szCs w:val="22"/>
          <w:u w:val="single"/>
          <w:lang w:eastAsia="en-US"/>
        </w:rPr>
        <w:t>specify which non-tainted exhibits remain in the record</w:t>
      </w:r>
      <w:r w:rsidR="00E4283E" w:rsidRPr="0041336C">
        <w:rPr>
          <w:rFonts w:eastAsia="SimSun"/>
          <w:sz w:val="22"/>
          <w:szCs w:val="22"/>
          <w:lang w:eastAsia="en-US"/>
        </w:rPr>
        <w:t xml:space="preserve">.  </w:t>
      </w:r>
      <w:r w:rsidR="0041336C" w:rsidRPr="0041336C">
        <w:rPr>
          <w:rFonts w:eastAsia="SimSun"/>
          <w:i/>
          <w:sz w:val="22"/>
          <w:szCs w:val="22"/>
        </w:rPr>
        <w:t>Add the following instructions in the CPMS development item:</w:t>
      </w:r>
      <w:r w:rsidR="0041336C">
        <w:rPr>
          <w:rFonts w:eastAsia="SimSun"/>
          <w:i/>
          <w:sz w:val="22"/>
          <w:szCs w:val="22"/>
        </w:rPr>
        <w:t xml:space="preserve"> “NY</w:t>
      </w:r>
      <w:r w:rsidR="0041336C" w:rsidRPr="0041336C">
        <w:rPr>
          <w:rFonts w:eastAsia="SimSun"/>
          <w:i/>
          <w:sz w:val="22"/>
          <w:szCs w:val="22"/>
        </w:rPr>
        <w:t xml:space="preserve">1: ALJ decision not supported by </w:t>
      </w:r>
      <w:r w:rsidR="00832351">
        <w:rPr>
          <w:rFonts w:eastAsia="SimSun"/>
          <w:i/>
          <w:sz w:val="22"/>
          <w:szCs w:val="22"/>
        </w:rPr>
        <w:t xml:space="preserve">remaining </w:t>
      </w:r>
      <w:r w:rsidR="0041336C" w:rsidRPr="0041336C">
        <w:rPr>
          <w:rFonts w:eastAsia="SimSun"/>
          <w:i/>
          <w:sz w:val="22"/>
          <w:szCs w:val="22"/>
        </w:rPr>
        <w:t xml:space="preserve">credible evidence.  </w:t>
      </w:r>
      <w:r w:rsidR="00832351">
        <w:rPr>
          <w:rFonts w:eastAsia="SimSun"/>
          <w:i/>
          <w:sz w:val="22"/>
          <w:szCs w:val="22"/>
        </w:rPr>
        <w:t>Further r</w:t>
      </w:r>
      <w:r w:rsidR="0041336C" w:rsidRPr="0041336C">
        <w:rPr>
          <w:rFonts w:eastAsia="SimSun"/>
          <w:i/>
          <w:sz w:val="22"/>
          <w:szCs w:val="22"/>
        </w:rPr>
        <w:t>edetermination recommended.”</w:t>
      </w:r>
      <w:r w:rsidR="0041336C" w:rsidRPr="0041336C">
        <w:rPr>
          <w:rFonts w:eastAsia="SimSun"/>
          <w:sz w:val="22"/>
          <w:szCs w:val="22"/>
        </w:rPr>
        <w:t xml:space="preserve"> </w:t>
      </w:r>
      <w:r w:rsidR="0041336C" w:rsidRPr="0041336C">
        <w:rPr>
          <w:sz w:val="22"/>
          <w:szCs w:val="22"/>
        </w:rPr>
        <w:t xml:space="preserve">  </w:t>
      </w:r>
    </w:p>
    <w:p w:rsidR="00EB1829" w:rsidRPr="0041336C" w:rsidRDefault="00EB1829" w:rsidP="00EB1829">
      <w:pPr>
        <w:ind w:firstLine="720"/>
        <w:outlineLvl w:val="0"/>
        <w:rPr>
          <w:rFonts w:eastAsia="SimSun"/>
          <w:sz w:val="22"/>
          <w:szCs w:val="22"/>
          <w:lang w:eastAsia="en-US"/>
        </w:rPr>
      </w:pPr>
    </w:p>
    <w:p w:rsidR="00E4283E" w:rsidRDefault="00E4283E" w:rsidP="005D30A7">
      <w:pPr>
        <w:outlineLvl w:val="0"/>
        <w:rPr>
          <w:rFonts w:eastAsia="SimSun"/>
          <w:sz w:val="22"/>
          <w:szCs w:val="22"/>
          <w:lang w:eastAsia="en-US"/>
        </w:rPr>
      </w:pPr>
    </w:p>
    <w:p w:rsidR="00932FC7" w:rsidRPr="005D30A7" w:rsidRDefault="00932FC7" w:rsidP="005D30A7">
      <w:pPr>
        <w:outlineLvl w:val="0"/>
        <w:rPr>
          <w:rFonts w:eastAsia="SimSun"/>
          <w:sz w:val="22"/>
          <w:szCs w:val="22"/>
          <w:lang w:eastAsia="en-US"/>
        </w:rPr>
      </w:pPr>
    </w:p>
    <w:p w:rsidR="007A49FE" w:rsidRDefault="007A49FE" w:rsidP="00CC0394">
      <w:pPr>
        <w:ind w:firstLine="720"/>
        <w:outlineLvl w:val="0"/>
        <w:rPr>
          <w:rFonts w:eastAsia="SimSun"/>
          <w:sz w:val="22"/>
          <w:szCs w:val="22"/>
          <w:lang w:eastAsia="en-US"/>
        </w:rPr>
      </w:pPr>
    </w:p>
    <w:p w:rsidR="000C24BF" w:rsidRDefault="000C24BF" w:rsidP="00CC0394">
      <w:pPr>
        <w:ind w:firstLine="720"/>
        <w:outlineLvl w:val="0"/>
        <w:rPr>
          <w:rFonts w:eastAsia="SimSun"/>
          <w:sz w:val="22"/>
          <w:szCs w:val="22"/>
          <w:lang w:eastAsia="en-US"/>
        </w:rPr>
      </w:pPr>
    </w:p>
    <w:p w:rsidR="000C24BF" w:rsidRDefault="000C24BF" w:rsidP="00CC0394">
      <w:pPr>
        <w:ind w:firstLine="720"/>
        <w:outlineLvl w:val="0"/>
        <w:rPr>
          <w:rFonts w:eastAsia="SimSun"/>
          <w:sz w:val="22"/>
          <w:szCs w:val="22"/>
          <w:lang w:eastAsia="en-US"/>
        </w:rPr>
      </w:pPr>
    </w:p>
    <w:p w:rsidR="00B20D9A" w:rsidRDefault="00CC0394" w:rsidP="005979DE">
      <w:pPr>
        <w:ind w:firstLine="720"/>
        <w:outlineLvl w:val="0"/>
        <w:rPr>
          <w:color w:val="000000"/>
          <w:sz w:val="22"/>
          <w:szCs w:val="22"/>
        </w:rPr>
      </w:pPr>
      <w:r w:rsidRPr="00B91D56">
        <w:rPr>
          <w:rFonts w:eastAsia="SimSun"/>
          <w:sz w:val="22"/>
          <w:szCs w:val="22"/>
          <w:lang w:eastAsia="en-US"/>
        </w:rPr>
        <w:fldChar w:fldCharType="begin">
          <w:ffData>
            <w:name w:val="chkClaimantUnRepreFF"/>
            <w:enabled/>
            <w:calcOnExit w:val="0"/>
            <w:checkBox>
              <w:sizeAuto/>
              <w:default w:val="0"/>
            </w:checkBox>
          </w:ffData>
        </w:fldChar>
      </w:r>
      <w:r w:rsidRPr="00B91D56">
        <w:rPr>
          <w:rFonts w:eastAsia="SimSun"/>
          <w:sz w:val="22"/>
          <w:szCs w:val="22"/>
          <w:lang w:eastAsia="en-US"/>
        </w:rPr>
        <w:instrText xml:space="preserve"> FORMCHECKBOX </w:instrText>
      </w:r>
      <w:r w:rsidRPr="00B91D56">
        <w:rPr>
          <w:rFonts w:eastAsia="SimSun"/>
          <w:sz w:val="22"/>
          <w:szCs w:val="22"/>
          <w:lang w:eastAsia="en-US"/>
        </w:rPr>
      </w:r>
      <w:r w:rsidRPr="00B91D56">
        <w:rPr>
          <w:rFonts w:eastAsia="SimSun"/>
          <w:sz w:val="22"/>
          <w:szCs w:val="22"/>
          <w:lang w:eastAsia="en-US"/>
        </w:rPr>
        <w:fldChar w:fldCharType="end"/>
      </w:r>
      <w:r w:rsidRPr="00B91D56">
        <w:rPr>
          <w:rFonts w:eastAsia="SimSun"/>
          <w:sz w:val="22"/>
          <w:szCs w:val="22"/>
          <w:lang w:eastAsia="en-US"/>
        </w:rPr>
        <w:t xml:space="preserve"> </w:t>
      </w:r>
      <w:r>
        <w:rPr>
          <w:rFonts w:eastAsia="SimSun"/>
          <w:sz w:val="22"/>
          <w:szCs w:val="22"/>
          <w:lang w:eastAsia="en-US"/>
        </w:rPr>
        <w:t xml:space="preserve">Unable to assess whether </w:t>
      </w:r>
      <w:r w:rsidR="00991AF0">
        <w:rPr>
          <w:rFonts w:eastAsia="SimSun"/>
          <w:sz w:val="22"/>
          <w:szCs w:val="22"/>
          <w:lang w:eastAsia="en-US"/>
        </w:rPr>
        <w:t xml:space="preserve">a </w:t>
      </w:r>
      <w:r>
        <w:rPr>
          <w:rFonts w:eastAsia="SimSun"/>
          <w:sz w:val="22"/>
          <w:szCs w:val="22"/>
          <w:lang w:eastAsia="en-US"/>
        </w:rPr>
        <w:t>redetermination is required</w:t>
      </w:r>
      <w:r w:rsidR="00051AF2">
        <w:rPr>
          <w:rFonts w:eastAsia="SimSun"/>
          <w:sz w:val="22"/>
          <w:szCs w:val="22"/>
          <w:lang w:eastAsia="en-US"/>
        </w:rPr>
        <w:t>.</w:t>
      </w:r>
      <w:r>
        <w:rPr>
          <w:rFonts w:eastAsia="SimSun"/>
          <w:sz w:val="22"/>
          <w:szCs w:val="22"/>
          <w:lang w:eastAsia="en-US"/>
        </w:rPr>
        <w:t xml:space="preserve"> </w:t>
      </w:r>
    </w:p>
    <w:p w:rsidR="00EB6D3A" w:rsidRPr="00EB6D3A" w:rsidRDefault="00EB6D3A" w:rsidP="00E4283E">
      <w:pPr>
        <w:outlineLvl w:val="0"/>
        <w:rPr>
          <w:color w:val="000000"/>
          <w:sz w:val="22"/>
          <w:szCs w:val="22"/>
        </w:rPr>
      </w:pPr>
      <w:r w:rsidRPr="00EB6D3A">
        <w:rPr>
          <w:color w:val="000000"/>
          <w:sz w:val="22"/>
          <w:szCs w:val="22"/>
        </w:rPr>
        <w:t xml:space="preserve">Other recommendation(s) </w:t>
      </w:r>
      <w:r w:rsidR="00E863DF">
        <w:rPr>
          <w:color w:val="000000"/>
          <w:sz w:val="22"/>
          <w:szCs w:val="22"/>
        </w:rPr>
        <w:t>and/</w:t>
      </w:r>
      <w:r w:rsidRPr="00EB6D3A">
        <w:rPr>
          <w:color w:val="000000"/>
          <w:sz w:val="22"/>
          <w:szCs w:val="22"/>
        </w:rPr>
        <w:t>or information that may be helpful to the ALJ</w:t>
      </w:r>
      <w:r w:rsidR="002440A3">
        <w:rPr>
          <w:color w:val="000000"/>
          <w:sz w:val="22"/>
          <w:szCs w:val="22"/>
        </w:rPr>
        <w:t xml:space="preserve"> when considering redetermination of the claimant’s case</w:t>
      </w:r>
      <w:r w:rsidRPr="00EB6D3A">
        <w:rPr>
          <w:color w:val="000000"/>
          <w:sz w:val="22"/>
          <w:szCs w:val="22"/>
        </w:rPr>
        <w:t xml:space="preserve">: </w:t>
      </w:r>
      <w:r w:rsidRPr="00EB6D3A">
        <w:rPr>
          <w:sz w:val="22"/>
          <w:szCs w:val="22"/>
        </w:rPr>
        <w:t xml:space="preserve"> </w:t>
      </w:r>
    </w:p>
    <w:p w:rsidR="00EB6D3A" w:rsidRPr="00EB6D3A" w:rsidRDefault="00EB6D3A" w:rsidP="00501BDA">
      <w:pPr>
        <w:outlineLvl w:val="0"/>
        <w:rPr>
          <w:color w:val="000000"/>
          <w:sz w:val="22"/>
          <w:szCs w:val="22"/>
        </w:rPr>
      </w:pPr>
    </w:p>
    <w:p w:rsidR="00EB6D3A" w:rsidRDefault="00EB6D3A" w:rsidP="00501BDA">
      <w:pPr>
        <w:outlineLvl w:val="0"/>
        <w:rPr>
          <w:color w:val="000000"/>
          <w:sz w:val="22"/>
          <w:szCs w:val="22"/>
        </w:rPr>
      </w:pPr>
    </w:p>
    <w:p w:rsidR="00107E09" w:rsidRDefault="00107E09" w:rsidP="00501BDA">
      <w:pPr>
        <w:outlineLvl w:val="0"/>
        <w:rPr>
          <w:color w:val="000000"/>
          <w:sz w:val="22"/>
          <w:szCs w:val="22"/>
        </w:rPr>
      </w:pPr>
    </w:p>
    <w:p w:rsidR="00107E09" w:rsidRDefault="00107E09" w:rsidP="00501BDA">
      <w:pPr>
        <w:outlineLvl w:val="0"/>
        <w:rPr>
          <w:color w:val="000000"/>
          <w:sz w:val="22"/>
          <w:szCs w:val="22"/>
        </w:rPr>
      </w:pPr>
    </w:p>
    <w:p w:rsidR="00107E09" w:rsidRDefault="00107E09" w:rsidP="00501BDA">
      <w:pPr>
        <w:outlineLvl w:val="0"/>
        <w:rPr>
          <w:color w:val="000000"/>
          <w:sz w:val="22"/>
          <w:szCs w:val="22"/>
        </w:rPr>
      </w:pPr>
    </w:p>
    <w:p w:rsidR="00107E09" w:rsidRDefault="00107E09" w:rsidP="00501BDA">
      <w:pPr>
        <w:outlineLvl w:val="0"/>
        <w:rPr>
          <w:color w:val="000000"/>
          <w:sz w:val="22"/>
          <w:szCs w:val="22"/>
        </w:rPr>
      </w:pPr>
    </w:p>
    <w:p w:rsidR="00107E09" w:rsidRDefault="00107E09" w:rsidP="00501BDA">
      <w:pPr>
        <w:outlineLvl w:val="0"/>
        <w:rPr>
          <w:color w:val="000000"/>
          <w:sz w:val="22"/>
          <w:szCs w:val="22"/>
        </w:rPr>
      </w:pPr>
    </w:p>
    <w:p w:rsidR="00107E09" w:rsidRDefault="00107E09" w:rsidP="00501BDA">
      <w:pPr>
        <w:outlineLvl w:val="0"/>
        <w:rPr>
          <w:color w:val="000000"/>
          <w:sz w:val="22"/>
          <w:szCs w:val="22"/>
        </w:rPr>
      </w:pPr>
    </w:p>
    <w:p w:rsidR="00107E09" w:rsidRPr="00EB6D3A" w:rsidRDefault="00107E09" w:rsidP="00501BDA">
      <w:pPr>
        <w:outlineLvl w:val="0"/>
        <w:rPr>
          <w:color w:val="000000"/>
          <w:sz w:val="22"/>
          <w:szCs w:val="22"/>
        </w:rPr>
      </w:pPr>
    </w:p>
    <w:p w:rsidR="00EB6D3A" w:rsidRPr="00EB6D3A" w:rsidRDefault="00EB6D3A" w:rsidP="00501BDA">
      <w:pPr>
        <w:outlineLvl w:val="0"/>
        <w:rPr>
          <w:color w:val="000000"/>
          <w:sz w:val="22"/>
          <w:szCs w:val="22"/>
        </w:rPr>
      </w:pPr>
    </w:p>
    <w:p w:rsidR="00EB6D3A" w:rsidRPr="00EB6D3A" w:rsidRDefault="00182047" w:rsidP="00501BDA">
      <w:pPr>
        <w:ind w:left="90"/>
        <w:outlineLvl w:val="0"/>
        <w:rPr>
          <w:color w:val="000000"/>
          <w:sz w:val="20"/>
          <w:szCs w:val="20"/>
        </w:rPr>
      </w:pPr>
      <w:r w:rsidRPr="00E74DFC">
        <w:rPr>
          <w:color w:val="000000"/>
          <w:sz w:val="22"/>
          <w:szCs w:val="22"/>
          <w:shd w:val="clear" w:color="auto" w:fill="EEECE1"/>
        </w:rPr>
        <w:t>Attorney</w:t>
      </w:r>
      <w:r w:rsidR="00EB6D3A" w:rsidRPr="00EB6D3A">
        <w:rPr>
          <w:color w:val="000000"/>
          <w:sz w:val="22"/>
          <w:szCs w:val="22"/>
        </w:rPr>
        <w:t>:</w:t>
      </w:r>
      <w:r w:rsidR="00EB6D3A" w:rsidRPr="00EB6D3A">
        <w:rPr>
          <w:rFonts w:ascii="Arial" w:hAnsi="Arial" w:cs="Arial"/>
          <w:sz w:val="22"/>
          <w:szCs w:val="22"/>
        </w:rPr>
        <w:t xml:space="preserve"> </w:t>
      </w:r>
      <w:r w:rsidR="00EB6D3A" w:rsidRPr="00EB6D3A">
        <w:rPr>
          <w:sz w:val="22"/>
          <w:szCs w:val="22"/>
        </w:rPr>
        <w:t xml:space="preserve"> </w:t>
      </w:r>
      <w:r w:rsidR="00EB6D3A" w:rsidRPr="00EB6D3A">
        <w:rPr>
          <w:rFonts w:ascii="Arial" w:hAnsi="Arial" w:cs="Arial"/>
          <w:sz w:val="16"/>
          <w:szCs w:val="16"/>
        </w:rPr>
        <w:tab/>
      </w:r>
      <w:r w:rsidR="00EB6D3A" w:rsidRPr="00EB6D3A">
        <w:rPr>
          <w:rFonts w:ascii="Arial" w:hAnsi="Arial" w:cs="Arial"/>
          <w:sz w:val="16"/>
          <w:szCs w:val="16"/>
        </w:rPr>
        <w:tab/>
      </w:r>
      <w:r w:rsidR="00EB6D3A" w:rsidRPr="00EB6D3A">
        <w:rPr>
          <w:sz w:val="16"/>
          <w:szCs w:val="16"/>
        </w:rPr>
        <w:tab/>
      </w:r>
      <w:r w:rsidR="00EB6D3A" w:rsidRPr="00EB6D3A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B6D3A" w:rsidRPr="00E74DFC">
        <w:rPr>
          <w:sz w:val="22"/>
          <w:szCs w:val="22"/>
          <w:shd w:val="clear" w:color="auto" w:fill="EEECE1"/>
        </w:rPr>
        <w:t>Date</w:t>
      </w:r>
      <w:r w:rsidR="00EB6D3A" w:rsidRPr="00EB6D3A">
        <w:rPr>
          <w:sz w:val="22"/>
          <w:szCs w:val="22"/>
        </w:rPr>
        <w:t xml:space="preserve">: </w:t>
      </w:r>
    </w:p>
    <w:p w:rsidR="00654CFC" w:rsidRPr="00EB6D3A" w:rsidRDefault="00654CFC"/>
    <w:sectPr w:rsidR="00654CFC" w:rsidRPr="00EB6D3A" w:rsidSect="00EB6D3A"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AE5" w:rsidRDefault="00491AE5">
      <w:r>
        <w:separator/>
      </w:r>
    </w:p>
  </w:endnote>
  <w:endnote w:type="continuationSeparator" w:id="0">
    <w:p w:rsidR="00491AE5" w:rsidRDefault="0049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D36" w:rsidRPr="00EB6D3A" w:rsidRDefault="00EB6D3A" w:rsidP="00EB6D3A">
    <w:pPr>
      <w:pStyle w:val="Footer"/>
      <w:jc w:val="center"/>
    </w:pPr>
    <w:r>
      <w:fldChar w:fldCharType="begin"/>
    </w:r>
    <w:r>
      <w:instrText xml:space="preserve"> IF </w:instrText>
    </w:r>
    <w:r>
      <w:fldChar w:fldCharType="begin"/>
    </w:r>
    <w:r>
      <w:instrText xml:space="preserve"> PAGE </w:instrText>
    </w:r>
    <w:r>
      <w:fldChar w:fldCharType="separate"/>
    </w:r>
    <w:r w:rsidR="00072CE5">
      <w:rPr>
        <w:noProof/>
      </w:rPr>
      <w:instrText>2</w:instrText>
    </w:r>
    <w:r>
      <w:fldChar w:fldCharType="end"/>
    </w:r>
    <w:r>
      <w:instrText xml:space="preserve"> &lt;&gt; </w:instrText>
    </w:r>
    <w:fldSimple w:instr=" SECTIONPAGES ">
      <w:r w:rsidR="00072CE5">
        <w:rPr>
          <w:noProof/>
        </w:rPr>
        <w:instrText>3</w:instrText>
      </w:r>
    </w:fldSimple>
    <w:r>
      <w:instrText xml:space="preserve"> "See Next Page" </w:instrText>
    </w:r>
    <w:r w:rsidR="00072CE5">
      <w:fldChar w:fldCharType="separate"/>
    </w:r>
    <w:r w:rsidR="00072CE5">
      <w:rPr>
        <w:noProof/>
      </w:rPr>
      <w:t>See Next Page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D36" w:rsidRPr="00EB6D3A" w:rsidRDefault="00EB6D3A" w:rsidP="00EB6D3A">
    <w:pPr>
      <w:pStyle w:val="Footer"/>
      <w:jc w:val="center"/>
    </w:pPr>
    <w:r>
      <w:fldChar w:fldCharType="begin"/>
    </w:r>
    <w:r>
      <w:instrText xml:space="preserve"> IF </w:instrText>
    </w:r>
    <w:r>
      <w:fldChar w:fldCharType="begin"/>
    </w:r>
    <w:r>
      <w:instrText xml:space="preserve"> PAGE </w:instrText>
    </w:r>
    <w:r>
      <w:fldChar w:fldCharType="separate"/>
    </w:r>
    <w:r w:rsidR="00072CE5">
      <w:rPr>
        <w:noProof/>
      </w:rPr>
      <w:instrText>1</w:instrText>
    </w:r>
    <w:r>
      <w:fldChar w:fldCharType="end"/>
    </w:r>
    <w:r>
      <w:instrText xml:space="preserve"> &lt;&gt; </w:instrText>
    </w:r>
    <w:fldSimple w:instr=" SECTIONPAGES ">
      <w:r w:rsidR="00072CE5">
        <w:rPr>
          <w:noProof/>
        </w:rPr>
        <w:instrText>3</w:instrText>
      </w:r>
    </w:fldSimple>
    <w:r>
      <w:instrText xml:space="preserve"> "See Next Page" </w:instrText>
    </w:r>
    <w:r w:rsidR="00072CE5">
      <w:fldChar w:fldCharType="separate"/>
    </w:r>
    <w:r w:rsidR="00072CE5">
      <w:rPr>
        <w:noProof/>
      </w:rPr>
      <w:t>See Next Page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AE5" w:rsidRDefault="00491AE5">
      <w:r>
        <w:separator/>
      </w:r>
    </w:p>
  </w:footnote>
  <w:footnote w:type="continuationSeparator" w:id="0">
    <w:p w:rsidR="00491AE5" w:rsidRDefault="00491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D36" w:rsidRPr="00EB6D3A" w:rsidRDefault="00EB6D3A" w:rsidP="00EB6D3A">
    <w:pPr>
      <w:pStyle w:val="Header"/>
      <w:tabs>
        <w:tab w:val="clear" w:pos="4320"/>
      </w:tabs>
    </w:pPr>
    <w:r>
      <w:t xml:space="preserve">    (</w:t>
    </w:r>
    <w:r w:rsidR="00DC6454">
      <w:t>CLAIMANT NAME AND SSN</w:t>
    </w:r>
    <w:r>
      <w:t>)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72CE5">
      <w:rPr>
        <w:noProof/>
      </w:rPr>
      <w:t>2</w:t>
    </w:r>
    <w:r>
      <w:fldChar w:fldCharType="end"/>
    </w:r>
    <w:r>
      <w:t xml:space="preserve"> of </w:t>
    </w:r>
    <w:fldSimple w:instr=" SECTIONPAGES ">
      <w:r w:rsidR="00072CE5">
        <w:rPr>
          <w:noProof/>
        </w:rPr>
        <w:t>3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F23AB"/>
    <w:multiLevelType w:val="hybridMultilevel"/>
    <w:tmpl w:val="2C345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diEvidenceInCP" w:val="False"/>
    <w:docVar w:name="AdjudicatorFullName" w:val=" "/>
    <w:docVar w:name="ALJACReopened" w:val="False"/>
    <w:docVar w:name="CanNotObtainQuickly" w:val="False"/>
    <w:docVar w:name="CEMental" w:val="False"/>
    <w:docVar w:name="CEPhysical" w:val="False"/>
    <w:docVar w:name="ChiefALJFirstName" w:val=" "/>
    <w:docVar w:name="ChiefALJFullName" w:val="   "/>
    <w:docVar w:name="ChiefALJLastName" w:val=" "/>
    <w:docVar w:name="ClaimantFirstName" w:val=" "/>
    <w:docVar w:name="ClaimantLastName" w:val=" "/>
    <w:docVar w:name="ClaimantUnRepresented" w:val="False"/>
    <w:docVar w:name="ControlNumber" w:val=" "/>
    <w:docVar w:name="CriticalTeriStatus" w:val="False"/>
    <w:docVar w:name="DateOfBirth" w:val=" "/>
    <w:docVar w:name="DateOfBirthSp" w:val=" "/>
    <w:docVar w:name="DateOfReport" w:val="03/11/2014"/>
    <w:docVar w:name="DateOfReportSp" w:val="11 de marzo del 2014"/>
    <w:docVar w:name="DocLogID" w:val="140311140930097686"/>
    <w:docVar w:name="EODCanNotReopened" w:val="False"/>
    <w:docVar w:name="FFNotSupport" w:val="True"/>
    <w:docVar w:name="LocalOfficeAddress1" w:val="National Hearing Center"/>
    <w:docVar w:name="LocalOfficeAddress2" w:val="5107 Leesburg Pike"/>
    <w:docVar w:name="LocalOfficeCAN" w:val=" "/>
    <w:docVar w:name="LocalOfficeCity" w:val="Falls Church"/>
    <w:docVar w:name="LocalOfficeCompleteAddress" w:val="National Hearing Center_x000d_5107 Leesburg Pike_x000d_Falls Church, VA 22041"/>
    <w:docVar w:name="LocalOfficeCON" w:val=" "/>
    <w:docVar w:name="LocalOfficeFAX" w:val="(866) 613-6764"/>
    <w:docVar w:name="LocalOfficeName" w:val="Office of Disablility Adjudication and Review"/>
    <w:docVar w:name="LocalOfficePhone" w:val="(866) 613-6768"/>
    <w:docVar w:name="LocalOfficeState" w:val="VA"/>
    <w:docVar w:name="LocalOfficeZip" w:val="22041"/>
    <w:docVar w:name="MEHearing" w:val="False"/>
    <w:docVar w:name="noDGS" w:val="False"/>
    <w:docVar w:name="NotCurrentlyExist" w:val="False"/>
    <w:docVar w:name="NotObtainedThroughRep" w:val="False"/>
    <w:docVar w:name="OtherRecommInfo" w:val=" "/>
    <w:docVar w:name="RegionalOfficeAddress1" w:val=" "/>
    <w:docVar w:name="RegionalOfficeAddress2" w:val=" "/>
    <w:docVar w:name="RegionalOfficeCity" w:val=" "/>
    <w:docVar w:name="RegionalOfficeCompleteAddress" w:val="  "/>
    <w:docVar w:name="RegionalOfficeName" w:val=" "/>
    <w:docVar w:name="RegionalOfficePhone" w:val=" "/>
    <w:docVar w:name="RegionalOfficeState" w:val=" "/>
    <w:docVar w:name="RegionalOfficeZip" w:val=" "/>
    <w:docVar w:name="ReqButNotReceived" w:val="False"/>
    <w:docVar w:name="SSN" w:val=" "/>
    <w:docVar w:name="TitleIIDismissed" w:val="False"/>
    <w:docVar w:name="UpdatedEarnings" w:val="False"/>
    <w:docVar w:name="UpdatedEarningsSp" w:val="False"/>
    <w:docVar w:name="VEHearing" w:val="True"/>
  </w:docVars>
  <w:rsids>
    <w:rsidRoot w:val="00EB6D3A"/>
    <w:rsid w:val="000013FA"/>
    <w:rsid w:val="000024E6"/>
    <w:rsid w:val="00005699"/>
    <w:rsid w:val="0003004A"/>
    <w:rsid w:val="00043C50"/>
    <w:rsid w:val="00045239"/>
    <w:rsid w:val="0005119B"/>
    <w:rsid w:val="00051AF2"/>
    <w:rsid w:val="00054406"/>
    <w:rsid w:val="0005459B"/>
    <w:rsid w:val="00054CB7"/>
    <w:rsid w:val="000550D0"/>
    <w:rsid w:val="00057ACC"/>
    <w:rsid w:val="00062F18"/>
    <w:rsid w:val="000665D9"/>
    <w:rsid w:val="00072CE5"/>
    <w:rsid w:val="00074261"/>
    <w:rsid w:val="00081B22"/>
    <w:rsid w:val="00094C07"/>
    <w:rsid w:val="000A3764"/>
    <w:rsid w:val="000A5BEA"/>
    <w:rsid w:val="000B01CF"/>
    <w:rsid w:val="000B034C"/>
    <w:rsid w:val="000B4671"/>
    <w:rsid w:val="000C24BF"/>
    <w:rsid w:val="000C26BF"/>
    <w:rsid w:val="000C3677"/>
    <w:rsid w:val="000C5700"/>
    <w:rsid w:val="000D274E"/>
    <w:rsid w:val="000D703C"/>
    <w:rsid w:val="000F5F64"/>
    <w:rsid w:val="00107E09"/>
    <w:rsid w:val="00126561"/>
    <w:rsid w:val="0012741D"/>
    <w:rsid w:val="0013317D"/>
    <w:rsid w:val="00145B40"/>
    <w:rsid w:val="0015014B"/>
    <w:rsid w:val="00150B75"/>
    <w:rsid w:val="0015481F"/>
    <w:rsid w:val="00154EAD"/>
    <w:rsid w:val="00163045"/>
    <w:rsid w:val="00163DAE"/>
    <w:rsid w:val="00165563"/>
    <w:rsid w:val="00182047"/>
    <w:rsid w:val="001C084C"/>
    <w:rsid w:val="001C099C"/>
    <w:rsid w:val="001C7D02"/>
    <w:rsid w:val="001E4201"/>
    <w:rsid w:val="001F52CA"/>
    <w:rsid w:val="002178DD"/>
    <w:rsid w:val="002202F1"/>
    <w:rsid w:val="0022127C"/>
    <w:rsid w:val="002440A3"/>
    <w:rsid w:val="00254150"/>
    <w:rsid w:val="0026015F"/>
    <w:rsid w:val="00261EC0"/>
    <w:rsid w:val="002662E1"/>
    <w:rsid w:val="00271117"/>
    <w:rsid w:val="00282D36"/>
    <w:rsid w:val="00283628"/>
    <w:rsid w:val="002A1F68"/>
    <w:rsid w:val="002C2313"/>
    <w:rsid w:val="002D0D16"/>
    <w:rsid w:val="002E06F3"/>
    <w:rsid w:val="002E12F2"/>
    <w:rsid w:val="002E43B8"/>
    <w:rsid w:val="002E60E5"/>
    <w:rsid w:val="002F0D4D"/>
    <w:rsid w:val="002F0D71"/>
    <w:rsid w:val="002F500A"/>
    <w:rsid w:val="003000B8"/>
    <w:rsid w:val="00313FA5"/>
    <w:rsid w:val="003174B2"/>
    <w:rsid w:val="003206D7"/>
    <w:rsid w:val="00322BEB"/>
    <w:rsid w:val="00346C30"/>
    <w:rsid w:val="00356383"/>
    <w:rsid w:val="00357FFC"/>
    <w:rsid w:val="00360BF9"/>
    <w:rsid w:val="003623EC"/>
    <w:rsid w:val="00372C1F"/>
    <w:rsid w:val="00381F9F"/>
    <w:rsid w:val="003848C4"/>
    <w:rsid w:val="003848D4"/>
    <w:rsid w:val="00385162"/>
    <w:rsid w:val="00395937"/>
    <w:rsid w:val="00397B1B"/>
    <w:rsid w:val="003A20EE"/>
    <w:rsid w:val="003A67BA"/>
    <w:rsid w:val="003A6C76"/>
    <w:rsid w:val="003C545C"/>
    <w:rsid w:val="003D4ADF"/>
    <w:rsid w:val="003D5E69"/>
    <w:rsid w:val="00400E66"/>
    <w:rsid w:val="00405D1B"/>
    <w:rsid w:val="00406D7C"/>
    <w:rsid w:val="0040716D"/>
    <w:rsid w:val="00413229"/>
    <w:rsid w:val="0041336C"/>
    <w:rsid w:val="00413A27"/>
    <w:rsid w:val="00415E70"/>
    <w:rsid w:val="00416B5B"/>
    <w:rsid w:val="00424D2C"/>
    <w:rsid w:val="0043047C"/>
    <w:rsid w:val="00431BDE"/>
    <w:rsid w:val="00433FBB"/>
    <w:rsid w:val="00440705"/>
    <w:rsid w:val="004429F0"/>
    <w:rsid w:val="00451CF5"/>
    <w:rsid w:val="0046109B"/>
    <w:rsid w:val="004655A8"/>
    <w:rsid w:val="0047359A"/>
    <w:rsid w:val="0047580E"/>
    <w:rsid w:val="00491AE5"/>
    <w:rsid w:val="004A2AC6"/>
    <w:rsid w:val="004B2840"/>
    <w:rsid w:val="004E1DE0"/>
    <w:rsid w:val="004E4BCF"/>
    <w:rsid w:val="004E5BB1"/>
    <w:rsid w:val="004F07F7"/>
    <w:rsid w:val="004F219E"/>
    <w:rsid w:val="004F46DB"/>
    <w:rsid w:val="00501A22"/>
    <w:rsid w:val="00501BDA"/>
    <w:rsid w:val="00501DE7"/>
    <w:rsid w:val="005051B2"/>
    <w:rsid w:val="005058A3"/>
    <w:rsid w:val="0051025C"/>
    <w:rsid w:val="00510767"/>
    <w:rsid w:val="00510992"/>
    <w:rsid w:val="005132AF"/>
    <w:rsid w:val="00520A52"/>
    <w:rsid w:val="00523F06"/>
    <w:rsid w:val="00527187"/>
    <w:rsid w:val="00535032"/>
    <w:rsid w:val="00536435"/>
    <w:rsid w:val="00537EF6"/>
    <w:rsid w:val="00542E46"/>
    <w:rsid w:val="00547336"/>
    <w:rsid w:val="0055705C"/>
    <w:rsid w:val="0056053A"/>
    <w:rsid w:val="005624BB"/>
    <w:rsid w:val="00566FA7"/>
    <w:rsid w:val="005679E9"/>
    <w:rsid w:val="005711C6"/>
    <w:rsid w:val="00576D76"/>
    <w:rsid w:val="005800BD"/>
    <w:rsid w:val="005805EC"/>
    <w:rsid w:val="00584655"/>
    <w:rsid w:val="0059189D"/>
    <w:rsid w:val="00596025"/>
    <w:rsid w:val="005979DE"/>
    <w:rsid w:val="005B00DE"/>
    <w:rsid w:val="005C7EDC"/>
    <w:rsid w:val="005D30A7"/>
    <w:rsid w:val="005D5848"/>
    <w:rsid w:val="005E143F"/>
    <w:rsid w:val="00600060"/>
    <w:rsid w:val="006117D0"/>
    <w:rsid w:val="0061384B"/>
    <w:rsid w:val="0061509F"/>
    <w:rsid w:val="00625793"/>
    <w:rsid w:val="00627A49"/>
    <w:rsid w:val="00631DEA"/>
    <w:rsid w:val="00635B34"/>
    <w:rsid w:val="006360A1"/>
    <w:rsid w:val="006401D0"/>
    <w:rsid w:val="00644B52"/>
    <w:rsid w:val="00645133"/>
    <w:rsid w:val="00654CFC"/>
    <w:rsid w:val="006558D8"/>
    <w:rsid w:val="00656303"/>
    <w:rsid w:val="00660959"/>
    <w:rsid w:val="00675F45"/>
    <w:rsid w:val="00687146"/>
    <w:rsid w:val="00693539"/>
    <w:rsid w:val="006A5812"/>
    <w:rsid w:val="006A5B89"/>
    <w:rsid w:val="006A5EB4"/>
    <w:rsid w:val="006A7899"/>
    <w:rsid w:val="006B3088"/>
    <w:rsid w:val="006D35C8"/>
    <w:rsid w:val="006D500F"/>
    <w:rsid w:val="006D775F"/>
    <w:rsid w:val="006E258C"/>
    <w:rsid w:val="006E3FE6"/>
    <w:rsid w:val="006F46E4"/>
    <w:rsid w:val="006F610B"/>
    <w:rsid w:val="0070403F"/>
    <w:rsid w:val="007078F4"/>
    <w:rsid w:val="00724A84"/>
    <w:rsid w:val="00731C59"/>
    <w:rsid w:val="00732D23"/>
    <w:rsid w:val="00733481"/>
    <w:rsid w:val="007607D6"/>
    <w:rsid w:val="00761EA2"/>
    <w:rsid w:val="00763F57"/>
    <w:rsid w:val="007670EE"/>
    <w:rsid w:val="00784A8A"/>
    <w:rsid w:val="0078590D"/>
    <w:rsid w:val="0078698A"/>
    <w:rsid w:val="00787A10"/>
    <w:rsid w:val="007A49FE"/>
    <w:rsid w:val="007A78D3"/>
    <w:rsid w:val="007A7A92"/>
    <w:rsid w:val="007B0B15"/>
    <w:rsid w:val="007B144A"/>
    <w:rsid w:val="007B35F6"/>
    <w:rsid w:val="007C1456"/>
    <w:rsid w:val="007C2DF4"/>
    <w:rsid w:val="007C32BF"/>
    <w:rsid w:val="007C7068"/>
    <w:rsid w:val="007D1B89"/>
    <w:rsid w:val="007D6B45"/>
    <w:rsid w:val="007E0931"/>
    <w:rsid w:val="007E0DA0"/>
    <w:rsid w:val="007E275C"/>
    <w:rsid w:val="007E2BFB"/>
    <w:rsid w:val="007F3B1D"/>
    <w:rsid w:val="00800300"/>
    <w:rsid w:val="00801258"/>
    <w:rsid w:val="008149DA"/>
    <w:rsid w:val="00817182"/>
    <w:rsid w:val="008219A9"/>
    <w:rsid w:val="0082449E"/>
    <w:rsid w:val="00832351"/>
    <w:rsid w:val="00832A1B"/>
    <w:rsid w:val="008332AF"/>
    <w:rsid w:val="00835713"/>
    <w:rsid w:val="0083734D"/>
    <w:rsid w:val="00840FE6"/>
    <w:rsid w:val="00841461"/>
    <w:rsid w:val="008522A8"/>
    <w:rsid w:val="00852431"/>
    <w:rsid w:val="008A737D"/>
    <w:rsid w:val="008D21F0"/>
    <w:rsid w:val="008E2855"/>
    <w:rsid w:val="008F755F"/>
    <w:rsid w:val="00911FA4"/>
    <w:rsid w:val="0091335A"/>
    <w:rsid w:val="00917B38"/>
    <w:rsid w:val="009237A4"/>
    <w:rsid w:val="009254DE"/>
    <w:rsid w:val="00930E65"/>
    <w:rsid w:val="00932FC7"/>
    <w:rsid w:val="0093405D"/>
    <w:rsid w:val="009408A0"/>
    <w:rsid w:val="00944CCA"/>
    <w:rsid w:val="00957213"/>
    <w:rsid w:val="009579B9"/>
    <w:rsid w:val="00960245"/>
    <w:rsid w:val="00963799"/>
    <w:rsid w:val="0097095C"/>
    <w:rsid w:val="00971B33"/>
    <w:rsid w:val="00980F5A"/>
    <w:rsid w:val="00982879"/>
    <w:rsid w:val="00991AF0"/>
    <w:rsid w:val="009A08FB"/>
    <w:rsid w:val="009A1184"/>
    <w:rsid w:val="009A25F7"/>
    <w:rsid w:val="009A42CF"/>
    <w:rsid w:val="009B1027"/>
    <w:rsid w:val="009B271F"/>
    <w:rsid w:val="009B2DE7"/>
    <w:rsid w:val="009D15AC"/>
    <w:rsid w:val="009E5C74"/>
    <w:rsid w:val="009E7587"/>
    <w:rsid w:val="009F69A2"/>
    <w:rsid w:val="00A1479D"/>
    <w:rsid w:val="00A14C83"/>
    <w:rsid w:val="00A2435B"/>
    <w:rsid w:val="00A2459D"/>
    <w:rsid w:val="00A300D7"/>
    <w:rsid w:val="00A30E92"/>
    <w:rsid w:val="00A46A96"/>
    <w:rsid w:val="00A57489"/>
    <w:rsid w:val="00A662CF"/>
    <w:rsid w:val="00A67703"/>
    <w:rsid w:val="00A72A32"/>
    <w:rsid w:val="00A72DC8"/>
    <w:rsid w:val="00A75AF7"/>
    <w:rsid w:val="00A833AB"/>
    <w:rsid w:val="00A922C4"/>
    <w:rsid w:val="00A935D4"/>
    <w:rsid w:val="00A96DE9"/>
    <w:rsid w:val="00A97FBB"/>
    <w:rsid w:val="00AA2E65"/>
    <w:rsid w:val="00AA7314"/>
    <w:rsid w:val="00AA7F79"/>
    <w:rsid w:val="00AB108D"/>
    <w:rsid w:val="00AB4A83"/>
    <w:rsid w:val="00AB550E"/>
    <w:rsid w:val="00AB592B"/>
    <w:rsid w:val="00AC3438"/>
    <w:rsid w:val="00AD321B"/>
    <w:rsid w:val="00AF0AB5"/>
    <w:rsid w:val="00AF15AD"/>
    <w:rsid w:val="00AF170A"/>
    <w:rsid w:val="00AF5687"/>
    <w:rsid w:val="00B017EE"/>
    <w:rsid w:val="00B02090"/>
    <w:rsid w:val="00B05016"/>
    <w:rsid w:val="00B14C40"/>
    <w:rsid w:val="00B176CF"/>
    <w:rsid w:val="00B20D9A"/>
    <w:rsid w:val="00B27865"/>
    <w:rsid w:val="00B6016C"/>
    <w:rsid w:val="00B60AAA"/>
    <w:rsid w:val="00B659C6"/>
    <w:rsid w:val="00B76574"/>
    <w:rsid w:val="00B7699A"/>
    <w:rsid w:val="00B84E00"/>
    <w:rsid w:val="00B865E1"/>
    <w:rsid w:val="00B91D56"/>
    <w:rsid w:val="00B95C0E"/>
    <w:rsid w:val="00B96587"/>
    <w:rsid w:val="00BB4279"/>
    <w:rsid w:val="00BC57A0"/>
    <w:rsid w:val="00BC6919"/>
    <w:rsid w:val="00BD6F5B"/>
    <w:rsid w:val="00BD74C7"/>
    <w:rsid w:val="00BE1625"/>
    <w:rsid w:val="00BE1C4D"/>
    <w:rsid w:val="00BE25F7"/>
    <w:rsid w:val="00BE45C4"/>
    <w:rsid w:val="00BE5AFE"/>
    <w:rsid w:val="00BF06EB"/>
    <w:rsid w:val="00BF2FB7"/>
    <w:rsid w:val="00C032CB"/>
    <w:rsid w:val="00C04104"/>
    <w:rsid w:val="00C134A6"/>
    <w:rsid w:val="00C17A9E"/>
    <w:rsid w:val="00C26ECF"/>
    <w:rsid w:val="00C35019"/>
    <w:rsid w:val="00C41174"/>
    <w:rsid w:val="00C54962"/>
    <w:rsid w:val="00C54E8A"/>
    <w:rsid w:val="00C5573C"/>
    <w:rsid w:val="00C601ED"/>
    <w:rsid w:val="00C60AE2"/>
    <w:rsid w:val="00C60D06"/>
    <w:rsid w:val="00C60F7B"/>
    <w:rsid w:val="00C64F4A"/>
    <w:rsid w:val="00C65014"/>
    <w:rsid w:val="00C72F7A"/>
    <w:rsid w:val="00C74EAB"/>
    <w:rsid w:val="00C74FD4"/>
    <w:rsid w:val="00C77B54"/>
    <w:rsid w:val="00C86E90"/>
    <w:rsid w:val="00C871F3"/>
    <w:rsid w:val="00C92D35"/>
    <w:rsid w:val="00CA7582"/>
    <w:rsid w:val="00CC0394"/>
    <w:rsid w:val="00CD139F"/>
    <w:rsid w:val="00CD2269"/>
    <w:rsid w:val="00CE4A48"/>
    <w:rsid w:val="00CE4C4F"/>
    <w:rsid w:val="00CE6A63"/>
    <w:rsid w:val="00CF36DF"/>
    <w:rsid w:val="00CF48DE"/>
    <w:rsid w:val="00D05580"/>
    <w:rsid w:val="00D079D2"/>
    <w:rsid w:val="00D20C35"/>
    <w:rsid w:val="00D213B9"/>
    <w:rsid w:val="00D25420"/>
    <w:rsid w:val="00D420DA"/>
    <w:rsid w:val="00D46FCB"/>
    <w:rsid w:val="00D67F3B"/>
    <w:rsid w:val="00D7511D"/>
    <w:rsid w:val="00D756DE"/>
    <w:rsid w:val="00D831E9"/>
    <w:rsid w:val="00D843FA"/>
    <w:rsid w:val="00D8706E"/>
    <w:rsid w:val="00D875FD"/>
    <w:rsid w:val="00D87B1D"/>
    <w:rsid w:val="00D93D78"/>
    <w:rsid w:val="00D93FDE"/>
    <w:rsid w:val="00D94421"/>
    <w:rsid w:val="00D9625B"/>
    <w:rsid w:val="00DA2C46"/>
    <w:rsid w:val="00DA5CCA"/>
    <w:rsid w:val="00DC1173"/>
    <w:rsid w:val="00DC1650"/>
    <w:rsid w:val="00DC4166"/>
    <w:rsid w:val="00DC6454"/>
    <w:rsid w:val="00DD07E8"/>
    <w:rsid w:val="00DD1539"/>
    <w:rsid w:val="00DD2398"/>
    <w:rsid w:val="00DD5593"/>
    <w:rsid w:val="00DE0FCA"/>
    <w:rsid w:val="00DE7159"/>
    <w:rsid w:val="00E11854"/>
    <w:rsid w:val="00E1454E"/>
    <w:rsid w:val="00E14E66"/>
    <w:rsid w:val="00E17227"/>
    <w:rsid w:val="00E20763"/>
    <w:rsid w:val="00E251B0"/>
    <w:rsid w:val="00E31A74"/>
    <w:rsid w:val="00E37349"/>
    <w:rsid w:val="00E420EB"/>
    <w:rsid w:val="00E4283E"/>
    <w:rsid w:val="00E4560F"/>
    <w:rsid w:val="00E51EA8"/>
    <w:rsid w:val="00E62FAE"/>
    <w:rsid w:val="00E63D1E"/>
    <w:rsid w:val="00E65D15"/>
    <w:rsid w:val="00E678E7"/>
    <w:rsid w:val="00E701E3"/>
    <w:rsid w:val="00E74DFC"/>
    <w:rsid w:val="00E859C2"/>
    <w:rsid w:val="00E863DF"/>
    <w:rsid w:val="00E9694D"/>
    <w:rsid w:val="00EA2980"/>
    <w:rsid w:val="00EA31AA"/>
    <w:rsid w:val="00EA39D2"/>
    <w:rsid w:val="00EA4FFD"/>
    <w:rsid w:val="00EB1829"/>
    <w:rsid w:val="00EB6D3A"/>
    <w:rsid w:val="00EB72B2"/>
    <w:rsid w:val="00EC050A"/>
    <w:rsid w:val="00EC6AC3"/>
    <w:rsid w:val="00EC7E3A"/>
    <w:rsid w:val="00EE7859"/>
    <w:rsid w:val="00EF494B"/>
    <w:rsid w:val="00EF49C8"/>
    <w:rsid w:val="00EF6879"/>
    <w:rsid w:val="00F20297"/>
    <w:rsid w:val="00F40672"/>
    <w:rsid w:val="00F46C1E"/>
    <w:rsid w:val="00F56DE0"/>
    <w:rsid w:val="00F613E6"/>
    <w:rsid w:val="00F65A42"/>
    <w:rsid w:val="00F74BFF"/>
    <w:rsid w:val="00F806D4"/>
    <w:rsid w:val="00F838A7"/>
    <w:rsid w:val="00F924C9"/>
    <w:rsid w:val="00F9271B"/>
    <w:rsid w:val="00F92C0A"/>
    <w:rsid w:val="00FA746A"/>
    <w:rsid w:val="00FC2A8D"/>
    <w:rsid w:val="00FD14F8"/>
    <w:rsid w:val="00FE311B"/>
    <w:rsid w:val="00FE7328"/>
    <w:rsid w:val="00FF3EFF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DF2F9-9C20-40FD-A62A-1FBF1B2A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panishNotice">
    <w:name w:val="SpanishNotice"/>
    <w:rPr>
      <w:sz w:val="24"/>
      <w:szCs w:val="24"/>
      <w:lang w:eastAsia="zh-CN"/>
    </w:rPr>
  </w:style>
  <w:style w:type="paragraph" w:customStyle="1" w:styleId="Notice">
    <w:name w:val="Notice"/>
    <w:rPr>
      <w:sz w:val="24"/>
      <w:szCs w:val="24"/>
      <w:lang w:eastAsia="zh-CN"/>
    </w:rPr>
  </w:style>
  <w:style w:type="paragraph" w:customStyle="1" w:styleId="Approval">
    <w:name w:val="Approval"/>
    <w:rPr>
      <w:sz w:val="24"/>
      <w:szCs w:val="24"/>
      <w:lang w:eastAsia="zh-CN"/>
    </w:rPr>
  </w:style>
  <w:style w:type="paragraph" w:customStyle="1" w:styleId="DisApproval">
    <w:name w:val="DisApproval"/>
    <w:rPr>
      <w:sz w:val="24"/>
      <w:szCs w:val="24"/>
      <w:lang w:eastAsia="zh-CN"/>
    </w:rPr>
  </w:style>
  <w:style w:type="paragraph" w:customStyle="1" w:styleId="DWBText">
    <w:name w:val="DWBText"/>
    <w:rPr>
      <w:sz w:val="24"/>
      <w:szCs w:val="24"/>
      <w:lang w:eastAsia="zh-CN"/>
    </w:rPr>
  </w:style>
  <w:style w:type="paragraph" w:customStyle="1" w:styleId="DIBDWBText">
    <w:name w:val="DIBDWBText"/>
    <w:rPr>
      <w:sz w:val="24"/>
      <w:szCs w:val="24"/>
      <w:lang w:eastAsia="zh-CN"/>
    </w:rPr>
  </w:style>
  <w:style w:type="paragraph" w:customStyle="1" w:styleId="HearingInformation">
    <w:name w:val="HearingInformation"/>
    <w:rPr>
      <w:sz w:val="24"/>
      <w:szCs w:val="24"/>
      <w:lang w:eastAsia="zh-CN"/>
    </w:rPr>
  </w:style>
  <w:style w:type="paragraph" w:customStyle="1" w:styleId="HearingInformationBoth">
    <w:name w:val="HearingInformationBoth"/>
    <w:rPr>
      <w:sz w:val="24"/>
      <w:szCs w:val="24"/>
      <w:lang w:eastAsia="zh-CN"/>
    </w:rPr>
  </w:style>
  <w:style w:type="paragraph" w:customStyle="1" w:styleId="HearingInformationThree">
    <w:name w:val="HearingInformationThree"/>
    <w:rPr>
      <w:sz w:val="24"/>
      <w:szCs w:val="24"/>
      <w:lang w:eastAsia="zh-CN"/>
    </w:rPr>
  </w:style>
  <w:style w:type="paragraph" w:customStyle="1" w:styleId="Header1">
    <w:name w:val="Header1"/>
    <w:rPr>
      <w:sz w:val="24"/>
      <w:szCs w:val="24"/>
      <w:lang w:eastAsia="zh-CN"/>
    </w:rPr>
  </w:style>
  <w:style w:type="paragraph" w:customStyle="1" w:styleId="PRTF">
    <w:name w:val="PRTF"/>
    <w:basedOn w:val="Normal"/>
    <w:pPr>
      <w:tabs>
        <w:tab w:val="left" w:pos="-144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  <w:rPr>
      <w:rFonts w:ascii="Courier New" w:hAnsi="Courier New" w:cs="Courier New"/>
      <w:spacing w:val="-3"/>
    </w:rPr>
  </w:style>
  <w:style w:type="paragraph" w:customStyle="1" w:styleId="Spanish">
    <w:name w:val="Spanish"/>
    <w:basedOn w:val="Normal"/>
    <w:next w:val="Normal"/>
    <w:rPr>
      <w:noProof/>
    </w:rPr>
  </w:style>
  <w:style w:type="paragraph" w:customStyle="1" w:styleId="AVersion">
    <w:name w:val="A Version"/>
    <w:rPr>
      <w:sz w:val="24"/>
      <w:szCs w:val="24"/>
      <w:lang w:eastAsia="en-US"/>
    </w:rPr>
  </w:style>
  <w:style w:type="paragraph" w:styleId="BodyTextIndent">
    <w:name w:val="Body Text Indent"/>
    <w:basedOn w:val="Normal"/>
    <w:rsid w:val="00930E65"/>
    <w:pPr>
      <w:ind w:left="720"/>
    </w:pPr>
  </w:style>
  <w:style w:type="paragraph" w:styleId="ListParagraph">
    <w:name w:val="List Paragraph"/>
    <w:basedOn w:val="Normal"/>
    <w:uiPriority w:val="34"/>
    <w:qFormat/>
    <w:rsid w:val="00182047"/>
    <w:pPr>
      <w:ind w:left="720"/>
    </w:pPr>
  </w:style>
  <w:style w:type="paragraph" w:styleId="BalloonText">
    <w:name w:val="Balloon Text"/>
    <w:basedOn w:val="Normal"/>
    <w:link w:val="BalloonTextChar"/>
    <w:rsid w:val="00372C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72C1F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rsid w:val="001265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6561"/>
    <w:rPr>
      <w:sz w:val="20"/>
      <w:szCs w:val="20"/>
    </w:rPr>
  </w:style>
  <w:style w:type="character" w:customStyle="1" w:styleId="CommentTextChar">
    <w:name w:val="Comment Text Char"/>
    <w:link w:val="CommentText"/>
    <w:rsid w:val="00126561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26561"/>
    <w:rPr>
      <w:b/>
      <w:bCs/>
    </w:rPr>
  </w:style>
  <w:style w:type="character" w:customStyle="1" w:styleId="CommentSubjectChar">
    <w:name w:val="Comment Subject Char"/>
    <w:link w:val="CommentSubject"/>
    <w:rsid w:val="00126561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HA\Oha_CPMS\Templates\Decisions\Attorney%20Adjudicator%20Work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CE4B0F9AAE2840BE814C21A7057736" ma:contentTypeVersion="1" ma:contentTypeDescription="Create a new document." ma:contentTypeScope="" ma:versionID="7e4e5edd84151720310f02be26df36ed">
  <xsd:schema xmlns:xsd="http://www.w3.org/2001/XMLSchema" xmlns:xs="http://www.w3.org/2001/XMLSchema" xmlns:p="http://schemas.microsoft.com/office/2006/metadata/properties" xmlns:ns2="6b8844f4-777b-459a-9ee0-0ef0e50e9cee" targetNamespace="http://schemas.microsoft.com/office/2006/metadata/properties" ma:root="true" ma:fieldsID="a22cf66a64bbe412cd5edee729681eb4" ns2:_="">
    <xsd:import namespace="6b8844f4-777b-459a-9ee0-0ef0e50e9c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844f4-777b-459a-9ee0-0ef0e50e9c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F62610-700F-4A78-83B7-51406D1EE9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C3A121C-63DC-40BE-9F35-8DCFDBCC0F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0954A6-CFA4-46CF-848D-FB69CADEF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844f4-777b-459a-9ee0-0ef0e50e9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Attorney Adjudicator Worksheet.dot</Template>
  <TotalTime>0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Brens, Arlene</dc:creator>
  <cp:keywords/>
  <cp:lastModifiedBy>Bloom, A. Keith</cp:lastModifiedBy>
  <cp:revision>1</cp:revision>
  <cp:lastPrinted>2014-09-12T19:36:00Z</cp:lastPrinted>
  <dcterms:created xsi:type="dcterms:W3CDTF">2017-11-21T20:33:00Z</dcterms:created>
  <dcterms:modified xsi:type="dcterms:W3CDTF">2017-11-21T20:33:00Z</dcterms:modified>
</cp:coreProperties>
</file>