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D331" w14:textId="2AE847D2" w:rsidR="008507EB" w:rsidRPr="008507EB" w:rsidRDefault="008507EB" w:rsidP="008507E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8507E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Inform</w:t>
      </w:r>
      <w:r w:rsidR="00C57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aci</w:t>
      </w:r>
      <w:r w:rsidR="00B64D1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ó</w:t>
      </w:r>
      <w:r w:rsidR="00C57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n</w:t>
      </w:r>
      <w:proofErr w:type="spellEnd"/>
      <w:r w:rsidR="00C57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C57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Mensual</w:t>
      </w:r>
      <w:proofErr w:type="spellEnd"/>
    </w:p>
    <w:p w14:paraId="4F77E47A" w14:textId="19FCE6F6" w:rsidR="008507EB" w:rsidRPr="008507EB" w:rsidRDefault="008507EB" w:rsidP="008507EB">
      <w:pPr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spellStart"/>
      <w:r w:rsidRPr="008507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No</w:t>
      </w:r>
      <w:r w:rsidR="00B64D1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v</w:t>
      </w:r>
      <w:r w:rsidR="00C57F8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iembre</w:t>
      </w:r>
      <w:proofErr w:type="spellEnd"/>
      <w:r w:rsidRPr="008507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2024</w:t>
      </w:r>
    </w:p>
    <w:p w14:paraId="458508E4" w14:textId="77777777" w:rsidR="008507EB" w:rsidRPr="008507EB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0C30143E" w14:textId="77777777" w:rsidR="005662B9" w:rsidRDefault="008507EB" w:rsidP="007F31E2">
      <w:pPr>
        <w:spacing w:before="100" w:beforeAutospacing="1" w:after="100" w:afterAutospacing="1" w:line="360" w:lineRule="auto"/>
        <w:rPr>
          <w:noProof/>
        </w:rPr>
      </w:pPr>
      <w:proofErr w:type="spellStart"/>
      <w:r w:rsidRPr="008507E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Column</w:t>
      </w:r>
      <w:r w:rsidR="00C57F8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</w:t>
      </w:r>
      <w:r w:rsidRPr="008507E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</w:t>
      </w:r>
      <w:proofErr w:type="spellEnd"/>
      <w:r w:rsidRPr="008507E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507EB">
        <w:rPr>
          <w:rFonts w:ascii="Times New Roman" w:eastAsia="SimSun" w:hAnsi="Times New Roman" w:cs="Times New Roman"/>
          <w:bCs/>
          <w:caps/>
          <w:sz w:val="24"/>
          <w:szCs w:val="24"/>
          <w:lang w:eastAsia="zh-CN"/>
        </w:rPr>
        <w:fldChar w:fldCharType="begin"/>
      </w:r>
      <w:r w:rsidRPr="008507EB">
        <w:rPr>
          <w:rFonts w:ascii="Times New Roman" w:eastAsia="SimSun" w:hAnsi="Times New Roman" w:cs="Times New Roman"/>
          <w:bCs/>
          <w:caps/>
          <w:sz w:val="24"/>
          <w:szCs w:val="24"/>
          <w:lang w:eastAsia="zh-CN"/>
        </w:rPr>
        <w:instrText xml:space="preserve"> TOC \h \z \t "Heading 1,1,Section title,1,Q&amp;A,1,PSA Heading,1" </w:instrText>
      </w:r>
      <w:r w:rsidRPr="008507EB">
        <w:rPr>
          <w:rFonts w:ascii="Times New Roman" w:eastAsia="SimSun" w:hAnsi="Times New Roman" w:cs="Times New Roman"/>
          <w:bCs/>
          <w:caps/>
          <w:sz w:val="24"/>
          <w:szCs w:val="24"/>
          <w:lang w:eastAsia="zh-CN"/>
        </w:rPr>
        <w:fldChar w:fldCharType="separate"/>
      </w:r>
    </w:p>
    <w:p w14:paraId="2B8556D5" w14:textId="1CE0B2D5" w:rsidR="005662B9" w:rsidRDefault="005662B9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80754316" w:history="1">
        <w:r w:rsidRPr="004743C3">
          <w:rPr>
            <w:rStyle w:val="Hyperlink"/>
            <w:rFonts w:asciiTheme="majorBidi" w:hAnsiTheme="majorBidi"/>
            <w:noProof/>
            <w:lang w:val="es-ES"/>
          </w:rPr>
          <w:t>FELIZ DÍA DE ACCIÓN DE GRACIAS DE PARTE DEL SEGURO SOCIAL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560E7B8" w14:textId="4E5FAFDB" w:rsidR="005662B9" w:rsidRDefault="005662B9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80754317" w:history="1">
        <w:r w:rsidRPr="004743C3">
          <w:rPr>
            <w:rStyle w:val="Hyperlink"/>
            <w:rFonts w:asciiTheme="majorBidi" w:hAnsiTheme="majorBidi"/>
            <w:noProof/>
            <w:lang w:val="es-ES"/>
          </w:rPr>
          <w:t>VETERANOS Y MILITARES EN SERVICIO ACTIVO: ¡EL SEGURO SOCIAL LOS APOYA!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A65C7A" w14:textId="563B1568" w:rsidR="005662B9" w:rsidRDefault="005662B9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80754318" w:history="1">
        <w:r w:rsidRPr="004743C3">
          <w:rPr>
            <w:rStyle w:val="Hyperlink"/>
            <w:rFonts w:asciiTheme="majorBidi" w:hAnsiTheme="majorBidi"/>
            <w:noProof/>
            <w:lang w:val="es-ES"/>
          </w:rPr>
          <w:t>¿POR QUÉ ES IMPORTANTE REVISAR SU HISTORIAL DE GANANCIAS?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369DF8" w14:textId="0E7AF628" w:rsidR="005662B9" w:rsidRDefault="005662B9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80754319" w:history="1">
        <w:r w:rsidRPr="004743C3">
          <w:rPr>
            <w:rStyle w:val="Hyperlink"/>
            <w:rFonts w:asciiTheme="majorBidi" w:hAnsiTheme="majorBidi"/>
            <w:noProof/>
            <w:lang w:val="es-ES"/>
          </w:rPr>
          <w:t>EL SEGURO SOCIAL PUEDE AYUDARLE A COMENZAR O REGRESAR A TRABAJAR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8571148" w14:textId="46CC8DE8" w:rsidR="005662B9" w:rsidRDefault="005662B9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14:ligatures w14:val="standardContextual"/>
        </w:rPr>
      </w:pPr>
      <w:hyperlink w:anchor="_Toc180754320" w:history="1">
        <w:r w:rsidRPr="004743C3">
          <w:rPr>
            <w:rStyle w:val="Hyperlink"/>
            <w:rFonts w:asciiTheme="majorBidi" w:hAnsiTheme="majorBidi"/>
            <w:noProof/>
            <w:lang w:val="es-ES"/>
          </w:rPr>
          <w:t>¿CASARME DE NUEVO PUEDE AFECTAR MIS BENEFICIOS DEL SEGURO SOCIAL?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_Toc180754320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89DE48C" w14:textId="1F72F924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  <w:r w:rsidRPr="008507EB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fldChar w:fldCharType="end"/>
      </w:r>
      <w:r w:rsidR="00C57F89" w:rsidRPr="00C57F89">
        <w:rPr>
          <w:lang w:val="es-ES"/>
        </w:rPr>
        <w:t xml:space="preserve"> </w:t>
      </w:r>
      <w:r w:rsidR="00C57F89"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  <w:t>P</w:t>
      </w:r>
      <w:r w:rsidR="00C57F89" w:rsidRPr="00C57F89"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  <w:t>ublicado con fondos de los contribuyentes de los EE. UU</w:t>
      </w:r>
      <w:r w:rsidRPr="00C57F89"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  <w:t>.</w:t>
      </w:r>
    </w:p>
    <w:p w14:paraId="2C5595AB" w14:textId="77777777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</w:p>
    <w:p w14:paraId="6A5B8D8C" w14:textId="77777777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</w:p>
    <w:p w14:paraId="55521830" w14:textId="77777777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</w:p>
    <w:p w14:paraId="4976CB98" w14:textId="77777777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</w:p>
    <w:p w14:paraId="6D6D5E1B" w14:textId="77777777" w:rsidR="008507EB" w:rsidRPr="00C57F89" w:rsidRDefault="008507EB" w:rsidP="008507E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i/>
          <w:sz w:val="24"/>
          <w:szCs w:val="24"/>
          <w:lang w:val="es-ES" w:eastAsia="zh-CN"/>
        </w:rPr>
      </w:pPr>
    </w:p>
    <w:p w14:paraId="75F33E08" w14:textId="77777777" w:rsidR="00C57F89" w:rsidRPr="0029465D" w:rsidRDefault="00C57F89" w:rsidP="00C57F89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9465D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lastRenderedPageBreak/>
        <w:t>Columna del Seguro Social</w:t>
      </w:r>
    </w:p>
    <w:p w14:paraId="0F9FB84A" w14:textId="77777777" w:rsidR="00C57F89" w:rsidRPr="007F31E2" w:rsidRDefault="00C57F89" w:rsidP="007F31E2">
      <w:pPr>
        <w:pStyle w:val="Heading1"/>
        <w:rPr>
          <w:rFonts w:asciiTheme="majorBidi" w:hAnsiTheme="majorBidi"/>
          <w:color w:val="auto"/>
          <w:sz w:val="24"/>
          <w:szCs w:val="24"/>
          <w:lang w:val="es-ES"/>
        </w:rPr>
      </w:pPr>
      <w:bookmarkStart w:id="0" w:name="_Toc180754316"/>
      <w:r w:rsidRPr="007F31E2">
        <w:rPr>
          <w:rFonts w:asciiTheme="majorBidi" w:hAnsiTheme="majorBidi"/>
          <w:color w:val="auto"/>
          <w:sz w:val="24"/>
          <w:szCs w:val="24"/>
          <w:lang w:val="es-ES"/>
        </w:rPr>
        <w:t>FELIZ DÍA DE ACCIÓN DE GRACIAS DE PARTE DEL SEGURO SOCIAL</w:t>
      </w:r>
      <w:bookmarkEnd w:id="0"/>
    </w:p>
    <w:p w14:paraId="2AB64711" w14:textId="77777777" w:rsidR="00C57F89" w:rsidRPr="003F64EA" w:rsidRDefault="00C57F89" w:rsidP="00C57F89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64E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565155" wp14:editId="307B1241">
            <wp:extent cx="2862072" cy="2862072"/>
            <wp:effectExtent l="0" t="0" r="0" b="0"/>
            <wp:docPr id="1" name="Picture 1" descr="A grandfather and grandkids at a pumpkin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andfather and grandkids at a pumpkin pat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13151" w14:textId="77777777" w:rsidR="00C57F89" w:rsidRPr="00C570E6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C570E6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Día de Acción de Gracias es un momento para reflexionar sobre nuestras bendiciones y compartir recuerdos con nuestros seres queridos. Durante esta temporada festiva y a lo largo de la vida, estamos aquí para proveerle a usted y a su familia servicios, beneficios e información sobre nuestros progra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mas.</w:t>
      </w:r>
    </w:p>
    <w:p w14:paraId="4D5DB79B" w14:textId="77777777" w:rsidR="00C57F89" w:rsidRPr="002A5FC7" w:rsidRDefault="00C57F89" w:rsidP="00C57F89">
      <w:pPr>
        <w:spacing w:before="100" w:beforeAutospacing="1" w:after="360" w:line="360" w:lineRule="auto"/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</w:pPr>
      <w:r w:rsidRPr="002A5FC7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El Seguro Social es más que un programa por jubilación. Proveemos servicios que ayudan a muchas familias en todo el país. Estamos presentes en momentos de felicidad, como el nacimiento de su hijo y la emisión de su primera tarjeta de</w:t>
      </w:r>
      <w:r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l</w:t>
      </w:r>
      <w:r w:rsidRPr="002A5FC7"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 xml:space="preserve"> Seguro Social. Estamos presentes en momentos difíciles y trágicos para proveerle beneficios por incapacidad y para sobrevivientes. Y estamos presentes también para ayudarle a celebrar su </w:t>
      </w:r>
      <w:r>
        <w:rPr>
          <w:rFonts w:ascii="Times New Roman" w:eastAsia="SimSun" w:hAnsi="Times New Roman" w:cs="Times New Roman"/>
          <w:bCs/>
          <w:sz w:val="24"/>
          <w:szCs w:val="24"/>
          <w:lang w:val="es-ES" w:eastAsia="zh-CN"/>
        </w:rPr>
        <w:t>jubilación.</w:t>
      </w:r>
    </w:p>
    <w:p w14:paraId="1F59A494" w14:textId="77777777" w:rsidR="00C57F89" w:rsidRPr="008B1892" w:rsidRDefault="00C57F89" w:rsidP="00C57F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bookmarkStart w:id="1" w:name="_Hlk179397053"/>
      <w:r w:rsidRPr="008B18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Estamos aquí para servirle por internet, por teléfono y en persona en una oficina local del Seguro Social. Puede aprender más sobre nuestros numerosos servicios en </w:t>
      </w:r>
      <w:hyperlink r:id="rId9" w:history="1">
        <w:r w:rsidRPr="008B1892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www.segurosocial.gov</w:t>
        </w:r>
      </w:hyperlink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</w:t>
      </w:r>
    </w:p>
    <w:bookmarkEnd w:id="1"/>
    <w:p w14:paraId="4D0B917D" w14:textId="77777777" w:rsidR="00C57F89" w:rsidRPr="00EC763F" w:rsidRDefault="00C57F89" w:rsidP="00C57F89">
      <w:pPr>
        <w:tabs>
          <w:tab w:val="left" w:pos="768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8B189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Por favor, comparta esta información con quienes la necesiten. ¡Feliz Día de Acción de Gracias!</w:t>
      </w:r>
      <w:r w:rsidRPr="00EC763F">
        <w:rPr>
          <w:rFonts w:ascii="Times New Roman" w:eastAsia="SimSun" w:hAnsi="Times New Roman" w:cs="Times New Roman"/>
          <w:sz w:val="24"/>
          <w:szCs w:val="24"/>
          <w:lang w:val="es-ES" w:eastAsia="zh-CN"/>
        </w:rPr>
        <w:tab/>
      </w:r>
    </w:p>
    <w:p w14:paraId="704D085D" w14:textId="5D769CF9" w:rsidR="008507EB" w:rsidRPr="007F31E2" w:rsidRDefault="00C57F89" w:rsidP="00C57F8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7F31E2">
        <w:rPr>
          <w:rFonts w:ascii="Times New Roman" w:eastAsia="SimSun" w:hAnsi="Times New Roman" w:cs="Times New Roman"/>
          <w:sz w:val="24"/>
          <w:szCs w:val="24"/>
          <w:lang w:val="es-ES" w:eastAsia="zh-CN"/>
        </w:rPr>
        <w:t># # #</w:t>
      </w:r>
      <w:r w:rsidRPr="007F31E2">
        <w:rPr>
          <w:rFonts w:ascii="Times New Roman" w:eastAsia="SimSun" w:hAnsi="Times New Roman" w:cs="Times New Roman"/>
          <w:sz w:val="24"/>
          <w:szCs w:val="24"/>
          <w:lang w:val="es-ES" w:eastAsia="zh-CN"/>
        </w:rPr>
        <w:br w:type="page"/>
      </w:r>
    </w:p>
    <w:p w14:paraId="4D476CF9" w14:textId="77777777" w:rsidR="00C57F89" w:rsidRPr="00E17843" w:rsidRDefault="00C57F89" w:rsidP="00C57F89">
      <w:pPr>
        <w:pStyle w:val="byline"/>
        <w:rPr>
          <w:lang w:val="es-ES"/>
        </w:rPr>
      </w:pPr>
      <w:r>
        <w:rPr>
          <w:lang w:val="es-ES"/>
        </w:rPr>
        <w:lastRenderedPageBreak/>
        <w:t>Columna del Seguro Social</w:t>
      </w:r>
    </w:p>
    <w:p w14:paraId="6A65E2E4" w14:textId="37F61ED8" w:rsidR="00C57F89" w:rsidRDefault="00C57F89" w:rsidP="007F31E2">
      <w:pPr>
        <w:pStyle w:val="Heading1"/>
        <w:rPr>
          <w:rFonts w:asciiTheme="majorBidi" w:hAnsiTheme="majorBidi"/>
          <w:color w:val="auto"/>
          <w:sz w:val="24"/>
          <w:szCs w:val="24"/>
          <w:lang w:val="es-ES"/>
        </w:rPr>
      </w:pPr>
      <w:bookmarkStart w:id="2" w:name="_Toc180754317"/>
      <w:r w:rsidRPr="007F31E2">
        <w:rPr>
          <w:rFonts w:asciiTheme="majorBidi" w:hAnsiTheme="majorBidi"/>
          <w:color w:val="auto"/>
          <w:sz w:val="24"/>
          <w:szCs w:val="24"/>
          <w:lang w:val="es-ES"/>
        </w:rPr>
        <w:t>VETERANOS Y MILITARES EN SERVICIO ACTIVO: ¡EL SEGURO SOCIAL LOS APOYA!</w:t>
      </w:r>
      <w:bookmarkEnd w:id="2"/>
    </w:p>
    <w:p w14:paraId="3528A62B" w14:textId="77777777" w:rsidR="007F31E2" w:rsidRPr="007F31E2" w:rsidRDefault="007F31E2" w:rsidP="007F31E2">
      <w:pPr>
        <w:rPr>
          <w:lang w:val="es-ES"/>
        </w:rPr>
      </w:pPr>
    </w:p>
    <w:p w14:paraId="0D1EECDB" w14:textId="77777777" w:rsidR="00C57F89" w:rsidRPr="00457556" w:rsidRDefault="00C57F89" w:rsidP="00C57F89">
      <w:pPr>
        <w:spacing w:after="0" w:line="360" w:lineRule="auto"/>
        <w:rPr>
          <w:rFonts w:ascii="Calibri" w:eastAsia="Calibri" w:hAnsi="Calibri" w:cs="Arial"/>
          <w:b/>
          <w:bCs/>
          <w:lang w:val="es-ES"/>
        </w:rPr>
      </w:pPr>
      <w:r w:rsidRPr="00A91889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46483CC0" wp14:editId="5C4F776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2072" cy="2862072"/>
            <wp:effectExtent l="0" t="0" r="0" b="0"/>
            <wp:wrapSquare wrapText="bothSides"/>
            <wp:docPr id="2" name="Picture 2" descr="Two people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eople smiling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7556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br w:type="textWrapping" w:clear="all"/>
      </w:r>
    </w:p>
    <w:p w14:paraId="76714215" w14:textId="77777777" w:rsidR="00C57F89" w:rsidRPr="00F40613" w:rsidRDefault="00C57F89" w:rsidP="00C57F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Día de los Veteranos es el lunes 11 de noviembre de 2024. Honramos a todos los veteranos que sirvieron a nuestro país y arriesgaron sus vidas para protegernos. </w:t>
      </w:r>
    </w:p>
    <w:p w14:paraId="72010621" w14:textId="77777777" w:rsidR="00C57F89" w:rsidRPr="00F40613" w:rsidRDefault="00C57F89" w:rsidP="00C57F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conoce a un veterano, por favor, déjele saber sobre nuestra página de internet para militares y veteranos en </w:t>
      </w:r>
      <w:r w:rsidRPr="00803B2E">
        <w:fldChar w:fldCharType="begin"/>
      </w:r>
      <w:r w:rsidRPr="00803B2E">
        <w:rPr>
          <w:rFonts w:asciiTheme="majorBidi" w:hAnsiTheme="majorBidi" w:cstheme="majorBidi"/>
          <w:lang w:val="es-ES"/>
          <w:rPrChange w:id="3" w:author="Rosario, Orlando" w:date="2024-10-25T12:32:00Z">
            <w:rPr/>
          </w:rPrChange>
        </w:rPr>
        <w:instrText>HYPERLINK "https://www.ssa.gov/people/veterans"</w:instrText>
      </w:r>
      <w:r w:rsidRPr="00803B2E">
        <w:fldChar w:fldCharType="separate"/>
      </w:r>
      <w:r w:rsidRPr="00803B2E">
        <w:rPr>
          <w:rStyle w:val="Hyperlink"/>
          <w:rFonts w:asciiTheme="majorBidi" w:hAnsiTheme="majorBidi" w:cstheme="majorBidi"/>
          <w:lang w:val="es-ES"/>
        </w:rPr>
        <w:t>www.ssa.gov/people/veterans</w:t>
      </w:r>
      <w:r w:rsidRPr="00803B2E">
        <w:rPr>
          <w:rStyle w:val="Hyperlink"/>
          <w:rFonts w:asciiTheme="majorBidi" w:hAnsiTheme="majorBidi" w:cstheme="majorBidi"/>
          <w:lang w:val="es-ES"/>
        </w:rPr>
        <w:fldChar w:fldCharType="end"/>
      </w:r>
      <w:r>
        <w:rPr>
          <w:rFonts w:ascii="Arial" w:hAnsi="Arial"/>
          <w:lang w:val="es-ES"/>
        </w:rPr>
        <w:t xml:space="preserve"> </w:t>
      </w: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inglés). </w:t>
      </w:r>
    </w:p>
    <w:p w14:paraId="2C550C69" w14:textId="77777777" w:rsidR="00C57F89" w:rsidRPr="00F40613" w:rsidRDefault="00C57F89" w:rsidP="00C57F89">
      <w:pPr>
        <w:tabs>
          <w:tab w:val="left" w:pos="1185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En esa página, tenemos información sobre los beneficios del Seguro por Incapacidad del Seguro Social (SSDI, siglas en inglés) para veteranos, incluyen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do</w:t>
      </w:r>
      <w:r w:rsidRPr="00F40613">
        <w:rPr>
          <w:rFonts w:ascii="Times New Roman" w:eastAsia="SimSun" w:hAnsi="Times New Roman" w:cs="Times New Roman"/>
          <w:sz w:val="24"/>
          <w:szCs w:val="24"/>
          <w:lang w:val="es-ES" w:eastAsia="zh-CN"/>
        </w:rPr>
        <w:t>:</w:t>
      </w:r>
    </w:p>
    <w:p w14:paraId="55C9EBB0" w14:textId="77777777" w:rsidR="00C57F89" w:rsidRPr="00F40613" w:rsidRDefault="00C57F89" w:rsidP="00C57F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qué se diferencian los beneficios del SSDI de los beneficios disponibles a través del Departamento de Asuntos de Veteranos y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que </w:t>
      </w: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requieren una solicitud por separado.</w:t>
      </w:r>
    </w:p>
    <w:p w14:paraId="3E63AD15" w14:textId="77777777" w:rsidR="00C57F89" w:rsidRPr="00457556" w:rsidRDefault="00C57F89" w:rsidP="00C57F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Cómo agilizamos el procesamiento de las reclamaciones por incapacidad del Seguro Social para los miembros del servicio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militar</w:t>
      </w:r>
      <w:r w:rsidRPr="00F4061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0F3D8EC" w14:textId="77777777" w:rsidR="00C57F89" w:rsidRPr="00457556" w:rsidRDefault="00C57F89" w:rsidP="00C57F89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57556">
        <w:rPr>
          <w:rFonts w:ascii="Times New Roman" w:eastAsia="Times New Roman" w:hAnsi="Times New Roman" w:cs="Times New Roman"/>
          <w:sz w:val="24"/>
          <w:szCs w:val="24"/>
          <w:lang w:val="es-ES"/>
        </w:rPr>
        <w:t>Respuestas a preguntas sobre el Seguro Social.</w:t>
      </w:r>
    </w:p>
    <w:p w14:paraId="75D5847D" w14:textId="77777777" w:rsidR="00C57F89" w:rsidRPr="002A0051" w:rsidRDefault="00C57F89" w:rsidP="00C57F89">
      <w:pPr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A0051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Algunos miembros del servicio militar en servicio activo no pueden trabajar debido a un padecimiento incapacitante, pero siguen recibiendo su salario mientras están en un hospital o recibiendo licencia médica. Deberían considerar solicitar el SSDI. El estatus de servicio activo y el recibir el salario militar no necesariamente impiden el pago de los beneficios de SSDI.</w:t>
      </w:r>
    </w:p>
    <w:p w14:paraId="1B489670" w14:textId="77777777" w:rsidR="00C57F89" w:rsidRPr="002A0051" w:rsidRDefault="00C57F89" w:rsidP="00C57F89">
      <w:pPr>
        <w:tabs>
          <w:tab w:val="left" w:pos="3120"/>
        </w:tabs>
        <w:autoSpaceDE w:val="0"/>
        <w:autoSpaceDN w:val="0"/>
        <w:adjustRightInd w:val="0"/>
        <w:spacing w:before="100" w:beforeAutospacing="1"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A005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Nuestra página de internet para militares y veteranos es fácil de compartir en las redes sociales con sus amistades y familiares. Por favor, considere compartir esta información con alguien que pueda necesitarla.</w:t>
      </w:r>
    </w:p>
    <w:p w14:paraId="724ADFE0" w14:textId="03848533" w:rsidR="008507EB" w:rsidRPr="007F31E2" w:rsidRDefault="00C57F89" w:rsidP="00C57F8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F31E2">
        <w:rPr>
          <w:rFonts w:ascii="Times New Roman" w:eastAsia="Times New Roman" w:hAnsi="Times New Roman" w:cs="Times New Roman"/>
          <w:sz w:val="24"/>
          <w:szCs w:val="24"/>
          <w:lang w:val="es-ES"/>
        </w:rPr>
        <w:t>###</w:t>
      </w:r>
      <w:r w:rsidR="008507EB" w:rsidRPr="007F31E2">
        <w:rPr>
          <w:rFonts w:ascii="Calibri" w:eastAsia="Calibri" w:hAnsi="Calibri" w:cs="Arial"/>
          <w:lang w:val="es-ES"/>
        </w:rPr>
        <w:br w:type="page"/>
      </w:r>
    </w:p>
    <w:p w14:paraId="51001BFD" w14:textId="77777777" w:rsidR="00C57F89" w:rsidRPr="00E17843" w:rsidRDefault="00C57F89" w:rsidP="00C57F89">
      <w:pPr>
        <w:pStyle w:val="byline"/>
        <w:rPr>
          <w:lang w:val="es-ES"/>
        </w:rPr>
      </w:pPr>
      <w:bookmarkStart w:id="4" w:name="_Hlk179448269"/>
      <w:bookmarkStart w:id="5" w:name="_Hlk157504640"/>
      <w:r>
        <w:rPr>
          <w:lang w:val="es-ES"/>
        </w:rPr>
        <w:lastRenderedPageBreak/>
        <w:t>Columna del Seguro Social</w:t>
      </w:r>
    </w:p>
    <w:p w14:paraId="57CFDE93" w14:textId="65EDCD17" w:rsidR="00C57F89" w:rsidRDefault="00C57F89" w:rsidP="007F31E2">
      <w:pPr>
        <w:pStyle w:val="Heading1"/>
        <w:rPr>
          <w:rFonts w:asciiTheme="majorBidi" w:hAnsiTheme="majorBidi"/>
          <w:color w:val="auto"/>
          <w:sz w:val="24"/>
          <w:szCs w:val="24"/>
          <w:lang w:val="es-ES"/>
        </w:rPr>
      </w:pPr>
      <w:bookmarkStart w:id="6" w:name="_Hlk176337669"/>
      <w:bookmarkStart w:id="7" w:name="_Toc180754318"/>
      <w:r w:rsidRPr="007F31E2">
        <w:rPr>
          <w:rFonts w:asciiTheme="majorBidi" w:hAnsiTheme="majorBidi"/>
          <w:color w:val="auto"/>
          <w:sz w:val="24"/>
          <w:szCs w:val="24"/>
          <w:lang w:val="es-ES"/>
        </w:rPr>
        <w:t>¿POR QUÉ ES IMPORTANTE REVISAR SU HISTORIAL DE GANANCIAS?</w:t>
      </w:r>
      <w:bookmarkEnd w:id="7"/>
    </w:p>
    <w:p w14:paraId="66BE5C2E" w14:textId="77777777" w:rsidR="007F31E2" w:rsidRPr="007F31E2" w:rsidRDefault="007F31E2" w:rsidP="007F31E2">
      <w:pPr>
        <w:rPr>
          <w:lang w:val="es-ES"/>
        </w:rPr>
      </w:pPr>
    </w:p>
    <w:bookmarkEnd w:id="4"/>
    <w:bookmarkEnd w:id="6"/>
    <w:p w14:paraId="1647DF92" w14:textId="77777777" w:rsidR="00C57F89" w:rsidRPr="00DE76E7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E76E7">
        <w:rPr>
          <w:rFonts w:ascii="Times New Roman" w:eastAsia="SimSun" w:hAnsi="Times New Roman" w:cs="Times New Roman"/>
          <w:noProof/>
          <w:sz w:val="24"/>
          <w:szCs w:val="24"/>
          <w:lang w:val="en" w:eastAsia="zh-CN"/>
        </w:rPr>
        <w:drawing>
          <wp:inline distT="0" distB="0" distL="0" distR="0" wp14:anchorId="05E58A2E" wp14:editId="51F2B517">
            <wp:extent cx="2670048" cy="2670048"/>
            <wp:effectExtent l="0" t="0" r="0" b="0"/>
            <wp:docPr id="3" name="Picture 3" descr="Woman at tablet smilin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man at tablet smiling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890B2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 posible que hayan pasado años o incluso décadas desde que pensó en cuánto ganaba en su primer trabajo. ¿Sabía que puede averiguar cuánto ganó ese primer año? ¿O en cualquier año en el que trabajó y pagó impuestos de Seguro Social? Su historial de ganancias es un registro de su progreso hacia sus futuros beneficios de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Social. Hacemos un seguimiento de sus ganancias para poder pagarle los beneficios que ha ganado a lo largo de su vida. Por eso es tan importante que revise su historial de ganancias.</w:t>
      </w:r>
    </w:p>
    <w:p w14:paraId="06B3E066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Aunque es responsabilidad de su empleador proveer información precisa sobre sus ganancias, usted debe revisar su historial de ganancias y dejarnos saber si hay algún error u omisión. De lo contrario, sus futuros beneficios del Seguro Social podrían ser más bajos a los que debería recibir. Es importante identificar y reportar los errores lo más pronto posible. Si pasa demasiado tiempo, podría resultarle difícil obtener documentos fiscales más antiguos. Además, es posible que algunos empleadores ya no existan o no puedan proveer información sobre nóminas anteriores.</w:t>
      </w:r>
    </w:p>
    <w:p w14:paraId="3DB45377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La mejor manera de verificar su registro de ganancias es visitar </w:t>
      </w:r>
      <w:hyperlink r:id="rId12" w:history="1">
        <w:r w:rsidRPr="00A77E75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www.ssa.gov/myaccount</w:t>
        </w:r>
      </w:hyperlink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 y crear o ingresar a su cuenta personal </w:t>
      </w:r>
      <w:proofErr w:type="spellStart"/>
      <w:r w:rsidRPr="00A77E75">
        <w:rPr>
          <w:rFonts w:ascii="Georgia" w:eastAsia="SimSun" w:hAnsi="Georgia" w:cs="Times New Roman"/>
          <w:i/>
          <w:color w:val="D12229"/>
          <w:sz w:val="23"/>
          <w:szCs w:val="23"/>
          <w:lang w:val="es-ES" w:eastAsia="zh-CN"/>
        </w:rPr>
        <w:t>my</w:t>
      </w:r>
      <w:proofErr w:type="spellEnd"/>
      <w:r w:rsidRPr="00A77E75">
        <w:rPr>
          <w:rFonts w:ascii="Times New Roman" w:eastAsia="SimSun" w:hAnsi="Times New Roman" w:cs="Times New Roman"/>
          <w:i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Debe revisar 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 xml:space="preserve">sus ganancias cuidadosamente cada año y confirmarlas utilizando sus propios registros, como los formularios W-2 y declaraciones de impuestos. Tenga en cuenta que es posible que las ganancias de este año y del año pasado aún no estén incluidas. Cuando tiene una cuenta personal </w:t>
      </w:r>
      <w:proofErr w:type="spellStart"/>
      <w:r w:rsidRPr="00A77E75">
        <w:rPr>
          <w:rFonts w:ascii="Georgia" w:eastAsia="SimSun" w:hAnsi="Georgia" w:cs="Times New Roman"/>
          <w:i/>
          <w:color w:val="D12229"/>
          <w:sz w:val="23"/>
          <w:szCs w:val="23"/>
          <w:lang w:val="es-ES" w:eastAsia="zh-CN"/>
        </w:rPr>
        <w:t>my</w:t>
      </w:r>
      <w:proofErr w:type="spellEnd"/>
      <w:r w:rsidRPr="00A77E75">
        <w:rPr>
          <w:rFonts w:ascii="Times New Roman" w:eastAsia="SimSun" w:hAnsi="Times New Roman" w:cs="Times New Roman"/>
          <w:i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le enviamos un correo electrónico una vez al año, 3 meses antes de su cumpleaños, para recordarle que verifique sus ganancias y obtenga cálculos de beneficios futuros.</w:t>
      </w:r>
    </w:p>
    <w:p w14:paraId="49F2CEBA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su registro de ganancias del Seguro Social esta incorrecto y no coincide con sus registros personales, es posible que pueda enviar una solicitud de corrección por internet utilizando su cuenta personal </w:t>
      </w:r>
      <w:proofErr w:type="spellStart"/>
      <w:r w:rsidRPr="00A77E75">
        <w:rPr>
          <w:rFonts w:ascii="Georgia" w:eastAsia="SimSun" w:hAnsi="Georgia" w:cs="Times New Roman"/>
          <w:i/>
          <w:iCs/>
          <w:color w:val="D12229"/>
          <w:sz w:val="23"/>
          <w:szCs w:val="23"/>
          <w:lang w:val="es-ES" w:eastAsia="zh-CN"/>
        </w:rPr>
        <w:t>my</w:t>
      </w:r>
      <w:proofErr w:type="spellEnd"/>
      <w:r w:rsidRPr="00A77E75">
        <w:rPr>
          <w:rFonts w:ascii="Times New Roman" w:eastAsia="SimSun" w:hAnsi="Times New Roman" w:cs="Times New Roman"/>
          <w:i/>
          <w:iCs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en </w:t>
      </w:r>
      <w:hyperlink r:id="rId13" w:history="1">
        <w:r w:rsidRPr="00A77E75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www.ssa.gov/myaccount</w:t>
        </w:r>
      </w:hyperlink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inglés). Si esa función está disponible en su cuenta personal </w:t>
      </w:r>
      <w:proofErr w:type="spellStart"/>
      <w:r w:rsidRPr="00A77E75">
        <w:rPr>
          <w:rFonts w:ascii="Georgia" w:eastAsia="SimSun" w:hAnsi="Georgia" w:cs="Times New Roman"/>
          <w:i/>
          <w:iCs/>
          <w:color w:val="D12229"/>
          <w:sz w:val="23"/>
          <w:szCs w:val="23"/>
          <w:lang w:val="es-ES" w:eastAsia="zh-CN"/>
        </w:rPr>
        <w:t>my</w:t>
      </w:r>
      <w:proofErr w:type="spellEnd"/>
      <w:r w:rsidRPr="00A77E75">
        <w:rPr>
          <w:rFonts w:ascii="Times New Roman" w:eastAsia="SimSun" w:hAnsi="Times New Roman" w:cs="Times New Roman"/>
          <w:i/>
          <w:iCs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puede utilizar el proceso por internet para corregir las ganancias que faltan, ganancias equivocadas de un empleador válido o las ganancias de un empleador para el que no trabajó. Deberá proporcionar lo siguiente:</w:t>
      </w:r>
    </w:p>
    <w:p w14:paraId="02F18EE4" w14:textId="77777777" w:rsidR="00C57F89" w:rsidRPr="00A77E75" w:rsidRDefault="00C57F89" w:rsidP="00C57F89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Su dirección si necesitamos comunicarnos con usted acerca de su solicitud.</w:t>
      </w:r>
    </w:p>
    <w:p w14:paraId="080361BA" w14:textId="77777777" w:rsidR="00C57F89" w:rsidRPr="00A77E75" w:rsidRDefault="00C57F89" w:rsidP="00C57F89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Detalles sobre sus ganancias correctas y su empleador. </w:t>
      </w:r>
    </w:p>
    <w:p w14:paraId="04C8C616" w14:textId="77777777" w:rsidR="00C57F89" w:rsidRPr="00A77E75" w:rsidRDefault="00C57F89" w:rsidP="00C57F89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Evidencia o comprobante de ganancias correctas, si está disponible.</w:t>
      </w:r>
    </w:p>
    <w:p w14:paraId="2563F63A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Puede subir electrónicamente su comprobante (W-2, W-2C, declaración de impuestos, </w:t>
      </w:r>
      <w:r w:rsidRPr="00681766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talonario o colilla de pago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recibo de pago, etc.) en formato JPG o PDF. Después de enviar satisfactoriamente su comprobante, puede imprimir o guardar un recibo.</w:t>
      </w:r>
    </w:p>
    <w:p w14:paraId="06E9DB28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Las correcciones de ganancias no se pueden procesar por internet si son para:</w:t>
      </w:r>
    </w:p>
    <w:p w14:paraId="54893013" w14:textId="77777777" w:rsidR="00C57F89" w:rsidRPr="00A77E75" w:rsidRDefault="00C57F89" w:rsidP="00C57F89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año actual o el anterior, que puede que aún no esté registrado.</w:t>
      </w:r>
    </w:p>
    <w:p w14:paraId="2E0618A1" w14:textId="77777777" w:rsidR="00C57F89" w:rsidRPr="00A77E75" w:rsidRDefault="00C57F89" w:rsidP="00C57F89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Trabajo por cuenta propia.</w:t>
      </w:r>
    </w:p>
    <w:p w14:paraId="3AEB9628" w14:textId="77777777" w:rsidR="00C57F89" w:rsidRPr="00A77E75" w:rsidRDefault="00C57F89" w:rsidP="00C57F89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Junta Ferroviaria.</w:t>
      </w:r>
    </w:p>
    <w:p w14:paraId="7AEC42D0" w14:textId="77777777" w:rsidR="00C57F89" w:rsidRPr="00A77E75" w:rsidRDefault="00C57F89" w:rsidP="00C57F89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Algunos años antes de 1978.</w:t>
      </w:r>
    </w:p>
    <w:p w14:paraId="54CC0DF0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Además, no puede enviar una corrección de ganancias por internet si:</w:t>
      </w:r>
    </w:p>
    <w:p w14:paraId="333F8B14" w14:textId="77777777" w:rsidR="00C57F89" w:rsidRPr="00A77E75" w:rsidRDefault="00C57F89" w:rsidP="00C57F89">
      <w:pPr>
        <w:numPr>
          <w:ilvl w:val="0"/>
          <w:numId w:val="4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Recibe beneficios del Seguro Social, Seguridad de Ingreso Suplementario (SSI, siglas en inglés) o Medicare.</w:t>
      </w:r>
    </w:p>
    <w:p w14:paraId="27C73E68" w14:textId="77777777" w:rsidR="00C57F89" w:rsidRPr="00A77E75" w:rsidRDefault="00C57F89" w:rsidP="00C57F89">
      <w:pPr>
        <w:numPr>
          <w:ilvl w:val="0"/>
          <w:numId w:val="4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Ha solicitado beneficios del Seguro Social o SSI.</w:t>
      </w:r>
    </w:p>
    <w:p w14:paraId="21B1E1D7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no puede corregir sus ganancias por internet, llámenos al 1-800-772-1213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oprima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el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7 para español (TTY 1-800-325-0778), de lunes a viernes, de 8:00 a. m. a 7:00 p. m., para pedir una corrección.</w:t>
      </w:r>
    </w:p>
    <w:p w14:paraId="4031C893" w14:textId="77777777" w:rsidR="00C57F89" w:rsidRPr="00A77E75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Inicie una conversación hoy mismo. ¡Pregúntele a un familiar o amigo sobre su primer trabajo y dígale que puede averiguar cuánto ganó ese año!</w:t>
      </w:r>
    </w:p>
    <w:p w14:paraId="50E89694" w14:textId="77777777" w:rsidR="00C57F89" w:rsidRPr="00C57F89" w:rsidRDefault="00C57F89" w:rsidP="00C57F89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C57F89">
        <w:rPr>
          <w:rFonts w:ascii="Times New Roman" w:eastAsia="SimSun" w:hAnsi="Times New Roman" w:cs="Times New Roman"/>
          <w:sz w:val="24"/>
          <w:szCs w:val="24"/>
          <w:lang w:val="es-ES" w:eastAsia="zh-CN"/>
        </w:rPr>
        <w:t># # #</w:t>
      </w:r>
    </w:p>
    <w:bookmarkEnd w:id="5"/>
    <w:p w14:paraId="1E9F879C" w14:textId="77777777" w:rsidR="00C57F89" w:rsidRPr="002B1BD1" w:rsidRDefault="00C57F89" w:rsidP="00C57F89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2B1BD1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lastRenderedPageBreak/>
        <w:t xml:space="preserve">Columna del Seguro Social </w:t>
      </w:r>
    </w:p>
    <w:p w14:paraId="3CDD0802" w14:textId="05027FA3" w:rsidR="007F31E2" w:rsidRPr="005662B9" w:rsidRDefault="00C57F89" w:rsidP="005662B9">
      <w:pPr>
        <w:pStyle w:val="Heading1"/>
        <w:rPr>
          <w:rFonts w:asciiTheme="majorBidi" w:hAnsiTheme="majorBidi"/>
          <w:color w:val="auto"/>
          <w:sz w:val="24"/>
          <w:szCs w:val="24"/>
          <w:lang w:val="es-ES"/>
        </w:rPr>
      </w:pPr>
      <w:bookmarkStart w:id="8" w:name="_Toc180754319"/>
      <w:r w:rsidRPr="007F31E2">
        <w:rPr>
          <w:rFonts w:asciiTheme="majorBidi" w:hAnsiTheme="majorBidi"/>
          <w:color w:val="auto"/>
          <w:sz w:val="24"/>
          <w:szCs w:val="24"/>
          <w:lang w:val="es-ES"/>
        </w:rPr>
        <w:t>EL SEGURO SOCIAL PUEDE AYUDARLE A COMENZAR O REGRESAR A TRABAJAR</w:t>
      </w:r>
      <w:bookmarkEnd w:id="8"/>
    </w:p>
    <w:p w14:paraId="03A09EE3" w14:textId="77777777" w:rsidR="00C57F89" w:rsidRPr="002B1BD1" w:rsidRDefault="00C57F89" w:rsidP="00C57F89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sz w:val="24"/>
          <w:szCs w:val="32"/>
        </w:rPr>
      </w:pPr>
      <w:r w:rsidRPr="00013B5D">
        <w:rPr>
          <w:rFonts w:ascii="Calibri" w:eastAsia="Calibri" w:hAnsi="Calibri" w:cs="Times New Roman"/>
          <w:noProof/>
        </w:rPr>
        <w:drawing>
          <wp:inline distT="0" distB="0" distL="0" distR="0" wp14:anchorId="20F876B6" wp14:editId="76EEF6AF">
            <wp:extent cx="3282696" cy="3282696"/>
            <wp:effectExtent l="0" t="0" r="0" b="0"/>
            <wp:docPr id="4" name="Picture 4" descr="Man with an apron on leaning on a cou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n with an apron on leaning on a counte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C13AD" w14:textId="77777777" w:rsidR="00C57F89" w:rsidRPr="002B1BD1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recibe beneficios de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Seguridad de 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Ingreso de Suplementario (SSI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siglas en inglés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) o del Seguro de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capacidad del Seguro Social (SSDI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,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siglas en inglés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) y desea comenzar o regresar a trabajar, podemos ayudarl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2B1BD1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388BA9F1" w14:textId="77777777" w:rsidR="00C57F89" w:rsidRPr="002B1BD1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</w:pP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</w:t>
      </w:r>
      <w:r w:rsidRPr="00B85F94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Boleto para Trabajar</w:t>
      </w: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(Boleto) es un programa que apoya el desarrollo profesional de los beneficiarios del SSDI y destinatarios de SSI que desean trabajar y lograr la independencia financiera. El programa del Boleto es gratuito y voluntario. Obtenga más información sobre el programa del Boleto en </w:t>
      </w:r>
      <w:hyperlink r:id="rId15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www.ssa.gov/work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 o llame a la línea de ayuda del Boleto para Trabajar al 1-866-968-7842 o al 1-866-833-2967 (TTY) de lunes a viernes, de 8 a.m. a 8 p.m., hora del Este. Nuestro artículo de blog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Celebrate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the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ADA and Ticket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to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Work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During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Disability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Pride</w:t>
      </w:r>
      <w:proofErr w:type="spellEnd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 xml:space="preserve"> </w:t>
      </w:r>
      <w:proofErr w:type="spellStart"/>
      <w:r w:rsidRPr="204D676E">
        <w:rPr>
          <w:rFonts w:ascii="Times New Roman" w:eastAsia="SimSun" w:hAnsi="Times New Roman" w:cs="Times New Roman"/>
          <w:i/>
          <w:iCs/>
          <w:sz w:val="24"/>
          <w:szCs w:val="24"/>
          <w:lang w:val="es-ES" w:eastAsia="zh-CN"/>
        </w:rPr>
        <w:t>Month</w:t>
      </w:r>
      <w:proofErr w:type="spellEnd"/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(Celebre la ADA y el Boleto para Trabajar durante el Mes del Orgullo de la Incapacidad) en </w:t>
      </w:r>
      <w:hyperlink r:id="rId16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blog.ssa.gov/celebrate-the-ada-and-ticket-to-work-during-disability-pride-month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también brinda información adicional sobre el programa del Boleto.</w:t>
      </w:r>
    </w:p>
    <w:p w14:paraId="61035113" w14:textId="77777777" w:rsidR="00C57F89" w:rsidRPr="0041423A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 xml:space="preserve">El programa Plan para Lograr la Autosuficiencia (PASS, siglas en inglés) también ayuda a las personas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que tiene una incapacidad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 comenzar o regresar a trabajar. Un PASS le permite reservar recursos e ingresos distintos de su SSI por un período específico. Con un PASS puede perseguir una meta laboral que reducirá o eliminará su necesidad de beneficios de SSI o SSDI. Podemos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referirlo 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 un consejero de rehabilitación vocacional que puede ayudarl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 determinar su meta laboral. También puede establecer un plan para cubrir los costos de los servicios vocacionales (incl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uyendo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los exámenes y la planificación empresarial).</w:t>
      </w:r>
    </w:p>
    <w:p w14:paraId="574A2D87" w14:textId="77777777" w:rsidR="00C57F89" w:rsidRPr="0041423A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PASS debe presentarse por escrito y nosotros debemos aprobar el plan. Puede acceder a la solicitud en </w:t>
      </w:r>
      <w:hyperlink r:id="rId17">
        <w:r w:rsidRPr="204D676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www.ssa.gov/forms/ssa-545.html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inglés). También puede comunicarse con el </w:t>
      </w:r>
      <w:hyperlink r:id="rId18">
        <w:r w:rsidRPr="204D676E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delegado del PASS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 local o con la </w:t>
      </w:r>
      <w:hyperlink r:id="rId19">
        <w:r w:rsidRPr="204D676E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oficina local del Seguro Social</w:t>
        </w:r>
      </w:hyperlink>
      <w:r w:rsidRPr="204D676E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(aunque el localizador de oficinas es en inglés, puede ingresar su código postal para encontrar su oficina local) para obtener el formulario SSA-545-BK. Puede obtener ayuda para escribir su plan por los proveedores de servicios del Boleto, consejeros vocacionales, familiares y representantes.</w:t>
      </w:r>
    </w:p>
    <w:p w14:paraId="53C175E6" w14:textId="77777777" w:rsidR="00C57F89" w:rsidRPr="0041423A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Calibri" w:eastAsia="Calibri" w:hAnsi="Calibri" w:cs="Arial"/>
          <w:lang w:val="es-ES"/>
        </w:rPr>
      </w:pP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Para obtener más información sobre el programa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del 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PASS, lea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Working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While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Disabled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—A Guide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to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 Plan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to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Achieve</w:t>
      </w:r>
      <w:proofErr w:type="spellEnd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F72C90">
        <w:rPr>
          <w:rFonts w:ascii="Times New Roman" w:eastAsia="Calibri" w:hAnsi="Times New Roman" w:cs="Times New Roman"/>
          <w:i/>
          <w:iCs/>
          <w:sz w:val="24"/>
          <w:szCs w:val="24"/>
          <w:lang w:val="es-ES"/>
        </w:rPr>
        <w:t>Self-Support</w:t>
      </w:r>
      <w:proofErr w:type="spellEnd"/>
      <w:r w:rsidRPr="00F72C9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Trabajar mientras está discapacitado: una guía para planificar y lograr la autosuficiencia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)</w:t>
      </w:r>
      <w:r w:rsidRPr="00F72C9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en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hyperlink r:id="rId20" w:history="1">
        <w:r w:rsidRPr="00F72C90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s-ES" w:eastAsia="zh-CN"/>
          </w:rPr>
          <w:t>www.ssa.gov/pubs/EN-05-11017.pdf</w:t>
        </w:r>
      </w:hyperlink>
      <w:r w:rsidRPr="00F72C90">
        <w:rPr>
          <w:rFonts w:ascii="Times New Roman" w:eastAsia="SimSun" w:hAnsi="Times New Roman" w:cs="Times New Roman"/>
          <w:color w:val="0000FF"/>
          <w:sz w:val="24"/>
          <w:szCs w:val="24"/>
          <w:lang w:val="es-ES" w:eastAsia="zh-CN"/>
        </w:rPr>
        <w:t xml:space="preserve"> 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 o el Libro Rojo: una guía para incentivos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 trabajo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en </w:t>
      </w:r>
      <w:hyperlink r:id="rId21" w:history="1">
        <w:r w:rsidRPr="00F72C90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www.ssa.gov/pubs/ES-64-090.pdf</w:t>
        </w:r>
      </w:hyperlink>
      <w:r w:rsidRPr="0041423A">
        <w:rPr>
          <w:rFonts w:ascii="Times New Roman" w:eastAsia="SimSun" w:hAnsi="Times New Roman" w:cs="Times New Roman"/>
          <w:sz w:val="24"/>
          <w:szCs w:val="24"/>
          <w:lang w:val="es-ES" w:eastAsia="zh-CN"/>
        </w:rPr>
        <w:t>.</w:t>
      </w:r>
    </w:p>
    <w:p w14:paraId="3FD4DAF0" w14:textId="77777777" w:rsidR="00C57F89" w:rsidRPr="007F7D11" w:rsidRDefault="00C57F89" w:rsidP="00C57F89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Un trabajo no es solo una fuente de ingresos: puede ser un vehículo para lograr la independencia o un paso hacia la realización de sus sueños. Deje que nuestros programas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del Boleto para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o 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el 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PASS l</w:t>
      </w:r>
      <w:r>
        <w:rPr>
          <w:rFonts w:ascii="Times New Roman" w:eastAsia="SimSun" w:hAnsi="Times New Roman" w:cs="Times New Roman"/>
          <w:sz w:val="24"/>
          <w:szCs w:val="24"/>
          <w:lang w:val="es-ES" w:eastAsia="zh-CN"/>
        </w:rPr>
        <w:t>e</w:t>
      </w:r>
      <w:r w:rsidRPr="00F72C90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ayuden a alcanzar sus metas.</w:t>
      </w:r>
    </w:p>
    <w:p w14:paraId="63DFEF9E" w14:textId="77777777" w:rsidR="00C57F89" w:rsidRPr="00C57F89" w:rsidRDefault="00C57F89" w:rsidP="00C57F89">
      <w:pPr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57F89">
        <w:rPr>
          <w:rFonts w:ascii="Times New Roman" w:eastAsia="Calibri" w:hAnsi="Times New Roman" w:cs="Times New Roman"/>
          <w:sz w:val="24"/>
          <w:szCs w:val="24"/>
          <w:lang w:val="es-ES"/>
        </w:rPr>
        <w:t># # #</w:t>
      </w:r>
    </w:p>
    <w:p w14:paraId="4C785FE7" w14:textId="77777777" w:rsidR="00C57F89" w:rsidRPr="00C60328" w:rsidRDefault="00C57F89" w:rsidP="00C57F89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  <w:r w:rsidRPr="00C60328"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  <w:lastRenderedPageBreak/>
        <w:t xml:space="preserve">Columna del Seguro Social </w:t>
      </w:r>
    </w:p>
    <w:p w14:paraId="4103ECD2" w14:textId="77777777" w:rsidR="00C57F89" w:rsidRPr="007F31E2" w:rsidRDefault="00C57F89" w:rsidP="007F31E2">
      <w:pPr>
        <w:pStyle w:val="Heading1"/>
        <w:rPr>
          <w:rFonts w:asciiTheme="majorBidi" w:hAnsiTheme="majorBidi"/>
          <w:color w:val="auto"/>
          <w:sz w:val="24"/>
          <w:szCs w:val="24"/>
          <w:lang w:val="es-ES"/>
        </w:rPr>
      </w:pPr>
      <w:bookmarkStart w:id="9" w:name="_Toc180754320"/>
      <w:r w:rsidRPr="007F31E2">
        <w:rPr>
          <w:rFonts w:asciiTheme="majorBidi" w:hAnsiTheme="majorBidi"/>
          <w:color w:val="auto"/>
          <w:sz w:val="24"/>
          <w:szCs w:val="24"/>
          <w:lang w:val="es-ES"/>
        </w:rPr>
        <w:t>¿CASARME DE NUEVO PUEDE AFECTAR MIS BENEFICIOS DEL SEGURO SOCIAL?</w:t>
      </w:r>
      <w:bookmarkEnd w:id="9"/>
    </w:p>
    <w:p w14:paraId="045E74FB" w14:textId="77777777" w:rsidR="005662B9" w:rsidRDefault="005662B9" w:rsidP="00C57F89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" w:eastAsia="zh-CN"/>
        </w:rPr>
      </w:pPr>
    </w:p>
    <w:p w14:paraId="66DB9A72" w14:textId="4BE752C0" w:rsidR="00C57F89" w:rsidRPr="00962245" w:rsidRDefault="00C57F89" w:rsidP="00C57F89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62245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218133CF" wp14:editId="74AD4943">
            <wp:extent cx="3594174" cy="3144902"/>
            <wp:effectExtent l="0" t="0" r="6350" b="0"/>
            <wp:docPr id="6" name="Picture 6" descr="A couple getting married near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ouple getting married near the beach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31" cy="3148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0F603" w14:textId="77777777" w:rsidR="00C57F89" w:rsidRPr="009259F9" w:rsidRDefault="00C57F89" w:rsidP="00C57F89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¿Está pensando en volver a casarse? Si es así, podemos ayudarle con las preguntas relacionadas con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el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Segur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o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Social relacionadas con su nuevo matrimonio.</w:t>
      </w:r>
    </w:p>
    <w:p w14:paraId="32AA8877" w14:textId="77777777" w:rsidR="00C57F89" w:rsidRPr="009259F9" w:rsidRDefault="00C57F89" w:rsidP="00C57F89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Quizá se esté preguntando cómo su nuevo matrimonio afecta sus beneficios del Seguro Social ahora o en el futuro. Volver a casarse puede afectar sus beneficios si recibe (o espera recibir) alguno de los siguientes:</w:t>
      </w:r>
    </w:p>
    <w:p w14:paraId="5341F99F" w14:textId="77777777" w:rsidR="00C57F89" w:rsidRPr="009259F9" w:rsidRDefault="00C57F89" w:rsidP="00C57F89">
      <w:pPr>
        <w:numPr>
          <w:ilvl w:val="0"/>
          <w:numId w:val="5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Pagos de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Seguridad de</w:t>
      </w: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Ingreso Suplementario (SSI, siglas en inglés)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su elegibilidad para SSI y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la cantidad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del pago pueden cambiar (o detenerse) debido a los ingresos y recursos de su nuevo cónyuge.</w:t>
      </w:r>
    </w:p>
    <w:p w14:paraId="2512320A" w14:textId="77777777" w:rsidR="00C57F89" w:rsidRPr="009259F9" w:rsidRDefault="00C57F89" w:rsidP="00C57F89">
      <w:pPr>
        <w:numPr>
          <w:ilvl w:val="0"/>
          <w:numId w:val="5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Beneficios para el </w:t>
      </w:r>
      <w:proofErr w:type="gramStart"/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cónyuge sobreviviente o el 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ex</w:t>
      </w: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cónyuge sobreviviente</w:t>
      </w:r>
      <w:proofErr w:type="gramEnd"/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–</w:t>
      </w:r>
    </w:p>
    <w:p w14:paraId="461664FA" w14:textId="77777777" w:rsidR="00C57F89" w:rsidRPr="009259F9" w:rsidRDefault="00C57F89" w:rsidP="00C57F89">
      <w:pPr>
        <w:numPr>
          <w:ilvl w:val="1"/>
          <w:numId w:val="5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lastRenderedPageBreak/>
        <w:t>Si se vuelve a casar antes de los 50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 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no será elegible para recibir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sobrevivientes 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in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capacidad como cónyuge sobreviviente a menos que su matrimonio posterior termine por divorcio o anulación.</w:t>
      </w:r>
    </w:p>
    <w:p w14:paraId="642C9F43" w14:textId="77777777" w:rsidR="00C57F89" w:rsidRPr="009259F9" w:rsidRDefault="00C57F89" w:rsidP="00C57F89">
      <w:pPr>
        <w:numPr>
          <w:ilvl w:val="1"/>
          <w:numId w:val="5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Si se vuelve a casar entre los 50 y 59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es posible que pueda obtener beneficios como cónyuge sobreviviente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con una incapacidad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(o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ex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cónyuge sobreviviente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con una in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) si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tenía una incapacidad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y no podía trabajar cuando se volvió a casar y su nuevo matrimonio ocurrió después de los 50 años. Si se vuelve a casar antes de cumplir los 60 años y ese matrimonio termina, es posible que pueda obtener beneficios sobre el registro de su cónyuge fallecido anterior.</w:t>
      </w:r>
    </w:p>
    <w:p w14:paraId="1EE6C261" w14:textId="77777777" w:rsidR="00C57F89" w:rsidRPr="009259F9" w:rsidRDefault="00C57F89" w:rsidP="00C57F89">
      <w:pPr>
        <w:numPr>
          <w:ilvl w:val="1"/>
          <w:numId w:val="5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9259F9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Si se vuelve a casar después de los 60 años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-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puede ser elegible para recibir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</w:t>
      </w:r>
      <w:r w:rsidRPr="009259F9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sobrevivientes según el registro de su cónyuge fallecido o beneficios según el registro de su nuevo cónyuge.</w:t>
      </w:r>
    </w:p>
    <w:p w14:paraId="15BBD271" w14:textId="77777777" w:rsidR="00C57F89" w:rsidRPr="00D3679F" w:rsidRDefault="00C57F89" w:rsidP="00C57F89">
      <w:pPr>
        <w:numPr>
          <w:ilvl w:val="0"/>
          <w:numId w:val="6"/>
        </w:num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Beneficios para excónyuges -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por lo general, si se vuelve a casar, los beneficios que se le pagan a usted en el registro de su excónyuge se detienen. Debe informarnos sobre su nuevo matrimonio para evitar que le paguen de más.</w:t>
      </w:r>
    </w:p>
    <w:p w14:paraId="6184EC4D" w14:textId="77777777" w:rsidR="00C57F89" w:rsidRPr="00D3679F" w:rsidRDefault="00C57F89" w:rsidP="00C57F89">
      <w:pPr>
        <w:numPr>
          <w:ilvl w:val="0"/>
          <w:numId w:val="6"/>
        </w:numPr>
        <w:shd w:val="clear" w:color="auto" w:fill="FFFFFF"/>
        <w:spacing w:before="100" w:beforeAutospacing="1" w:after="360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>Beneficios para hijos (menores de 18 años o estudiantes a tiempo completo de 18 o 19 años)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"/>
        </w:rPr>
        <w:t xml:space="preserve"> -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en determinadas circunstancias, es posible que podamos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hacer 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pagos a los hijastros de un trabajador que recibe beneficios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jubilación o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in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capacidad.</w:t>
      </w:r>
    </w:p>
    <w:p w14:paraId="436A291A" w14:textId="77777777" w:rsidR="00C57F89" w:rsidRPr="00D3679F" w:rsidRDefault="00C57F89" w:rsidP="00C57F89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Para obtener más información sobre cómo su nuevo matrimonio afectará sus beneficios del Seguro Social ahora o en el futuro, lea la publicación de nuestro blog</w:t>
      </w:r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Will </w:t>
      </w:r>
      <w:proofErr w:type="spellStart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Remarrying</w:t>
      </w:r>
      <w:proofErr w:type="spellEnd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proofErr w:type="spellStart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Affect</w:t>
      </w:r>
      <w:proofErr w:type="spellEnd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</w:t>
      </w:r>
      <w:proofErr w:type="spellStart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My</w:t>
      </w:r>
      <w:proofErr w:type="spellEnd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 xml:space="preserve"> Social Security </w:t>
      </w:r>
      <w:proofErr w:type="spellStart"/>
      <w:r w:rsidRPr="00D3679F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"/>
        </w:rPr>
        <w:t>Benefits</w:t>
      </w:r>
      <w:proofErr w:type="spellEnd"/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(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¿Volver a casarse afectará mis beneficios del Seguro Social?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)</w:t>
      </w: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en </w:t>
      </w:r>
      <w:hyperlink r:id="rId23" w:history="1"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blog.ssa.gov/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will</w:t>
        </w:r>
        <w:proofErr w:type="spellEnd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-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remarrying</w:t>
        </w:r>
        <w:proofErr w:type="spellEnd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-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affect</w:t>
        </w:r>
        <w:proofErr w:type="spellEnd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-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my</w:t>
        </w:r>
        <w:proofErr w:type="spellEnd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-social-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security</w:t>
        </w:r>
        <w:proofErr w:type="spellEnd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-</w:t>
        </w:r>
        <w:proofErr w:type="spellStart"/>
        <w:r w:rsidRPr="00D3679F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"/>
          </w:rPr>
          <w:t>benefits</w:t>
        </w:r>
        <w:proofErr w:type="spellEnd"/>
      </w:hyperlink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 xml:space="preserve"> (solo disponible en inglés).</w:t>
      </w:r>
    </w:p>
    <w:p w14:paraId="5AB7B032" w14:textId="77777777" w:rsidR="00C57F89" w:rsidRPr="00D3679F" w:rsidRDefault="00C57F89" w:rsidP="00C57F89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</w:pPr>
      <w:r w:rsidRPr="00D3679F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"/>
        </w:rPr>
        <w:t>Por favor comparta esto con sus familiares y amigos, y publíquelo en las redes sociales.</w:t>
      </w:r>
    </w:p>
    <w:p w14:paraId="53EF61A1" w14:textId="77777777" w:rsidR="00C57F89" w:rsidRPr="00D8566E" w:rsidRDefault="00C57F89" w:rsidP="00C57F89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962245">
        <w:rPr>
          <w:rFonts w:ascii="Times New Roman" w:eastAsia="SimSun" w:hAnsi="Times New Roman" w:cs="Times New Roman"/>
          <w:sz w:val="24"/>
          <w:szCs w:val="24"/>
          <w:lang w:val="en" w:eastAsia="zh-CN"/>
        </w:rPr>
        <w:t>###</w:t>
      </w:r>
    </w:p>
    <w:sectPr w:rsidR="00C57F89" w:rsidRPr="00D85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BDC"/>
    <w:multiLevelType w:val="multilevel"/>
    <w:tmpl w:val="E5C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4453E"/>
    <w:multiLevelType w:val="multilevel"/>
    <w:tmpl w:val="26BC7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7237"/>
    <w:multiLevelType w:val="multilevel"/>
    <w:tmpl w:val="D45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B3A70"/>
    <w:multiLevelType w:val="multilevel"/>
    <w:tmpl w:val="42C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C7F1F"/>
    <w:multiLevelType w:val="hybridMultilevel"/>
    <w:tmpl w:val="46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2EE7"/>
    <w:multiLevelType w:val="multilevel"/>
    <w:tmpl w:val="FA98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967211">
    <w:abstractNumId w:val="4"/>
  </w:num>
  <w:num w:numId="2" w16cid:durableId="1399132615">
    <w:abstractNumId w:val="0"/>
  </w:num>
  <w:num w:numId="3" w16cid:durableId="406343349">
    <w:abstractNumId w:val="3"/>
  </w:num>
  <w:num w:numId="4" w16cid:durableId="1500845527">
    <w:abstractNumId w:val="2"/>
  </w:num>
  <w:num w:numId="5" w16cid:durableId="195045842">
    <w:abstractNumId w:val="5"/>
  </w:num>
  <w:num w:numId="6" w16cid:durableId="11716039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ario, Orlando">
    <w15:presenceInfo w15:providerId="AD" w15:userId="S::Orlando.Rosario@ssa.gov::6077892c-6f47-4e7c-ba6b-895f0320dc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EB"/>
    <w:rsid w:val="001E0500"/>
    <w:rsid w:val="004C2E0D"/>
    <w:rsid w:val="005662B9"/>
    <w:rsid w:val="005E0231"/>
    <w:rsid w:val="00740A1D"/>
    <w:rsid w:val="007A4329"/>
    <w:rsid w:val="007F31E2"/>
    <w:rsid w:val="008507EB"/>
    <w:rsid w:val="008930D8"/>
    <w:rsid w:val="00AB0C46"/>
    <w:rsid w:val="00B64D1D"/>
    <w:rsid w:val="00C57F89"/>
    <w:rsid w:val="00DB29E0"/>
    <w:rsid w:val="00E1351C"/>
    <w:rsid w:val="00ED6FB0"/>
    <w:rsid w:val="00F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B1D0"/>
  <w15:chartTrackingRefBased/>
  <w15:docId w15:val="{8F8D1C24-5289-4638-9160-2B505720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F89"/>
    <w:rPr>
      <w:color w:val="0563C1" w:themeColor="hyperlink"/>
      <w:u w:val="single"/>
    </w:rPr>
  </w:style>
  <w:style w:type="paragraph" w:customStyle="1" w:styleId="byline">
    <w:name w:val="byline"/>
    <w:basedOn w:val="Normal"/>
    <w:qFormat/>
    <w:rsid w:val="00C57F89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F3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F31E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sa.gov/myaccount" TargetMode="External"/><Relationship Id="rId18" Type="http://schemas.openxmlformats.org/officeDocument/2006/relationships/hyperlink" Target="https://www.ssa.gov/disabilityresearch/wi/passcadre.htm?utm_source=mip1122&amp;utm_medium=online-media&amp;utm_campaign=ocomm-mip-22&amp;utm_content=social-security-can-help-you-start-or-return-to-wor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sa.gov/pubs/ES-64-09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sa.gov/myaccount" TargetMode="External"/><Relationship Id="rId17" Type="http://schemas.openxmlformats.org/officeDocument/2006/relationships/hyperlink" Target="https://www.ssa.gov/forms/ssa-545.html?utm_source=mip1122&amp;utm_medium=online-media&amp;utm_campaign=ocomm-mip-22&amp;utm_content=social-security-can-help-you-start-or-return-to-work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blog.ssa.gov/celebrate-the-ada-and-ticket-to-work-during-disability-pride-month/" TargetMode="External"/><Relationship Id="rId20" Type="http://schemas.openxmlformats.org/officeDocument/2006/relationships/hyperlink" Target="https://www.ssa.gov/pubs/EN-05-11017.pdf?utm_source=mip1122&amp;utm_medium=online-media&amp;utm_campaign=ocomm-mip-22&amp;utm_content=social-security-can-help-you-start-or-return-to-wor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sa.gov/work/?utm_source=mip1122&amp;utm_medium=online-media&amp;utm_campaign=ocomm-mip-22&amp;utm_content=social-security-can-help-you-start-or-return-to-work" TargetMode="External"/><Relationship Id="rId23" Type="http://schemas.openxmlformats.org/officeDocument/2006/relationships/hyperlink" Target="https://blog.ssa.gov/will-remarrying-affect-my-social-security-benefits/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secure.ssa.gov/ICON/main.jsp?utm_source=mip1122&amp;utm_medium=online-media&amp;utm_campaign=ocomm-mip-22&amp;utm_content=social-security-can-help-you-start-or-return-to-wor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egurosocial.gov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B1F9C90B-D463-44D4-A85E-77C57204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6792A-509A-4F3A-B87A-0EE74D25E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3549D-E68F-4B5C-8080-AF905DDE4115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2088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11</cp:revision>
  <dcterms:created xsi:type="dcterms:W3CDTF">2024-09-26T14:28:00Z</dcterms:created>
  <dcterms:modified xsi:type="dcterms:W3CDTF">2024-10-25T17:11:00Z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