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B72D9" w14:textId="63AD1AA9" w:rsidR="00FF669B" w:rsidRPr="00E17843" w:rsidRDefault="00FF669B" w:rsidP="00FF669B">
      <w:pPr>
        <w:pStyle w:val="byline"/>
        <w:rPr>
          <w:lang w:val="es-ES"/>
        </w:rPr>
      </w:pPr>
      <w:bookmarkStart w:id="0" w:name="_Hlk179448269"/>
      <w:r>
        <w:rPr>
          <w:lang w:val="es-ES"/>
        </w:rPr>
        <w:t>Columna del Seguro Social</w:t>
      </w:r>
      <w:r w:rsidR="006A321B">
        <w:rPr>
          <w:lang w:val="es-ES"/>
        </w:rPr>
        <w:t xml:space="preserve"> </w:t>
      </w:r>
    </w:p>
    <w:p w14:paraId="3C6F1A39" w14:textId="6D7E596A" w:rsidR="00FF669B" w:rsidRDefault="00FF669B" w:rsidP="00BE00BD">
      <w:pPr>
        <w:pStyle w:val="Heading1"/>
        <w:rPr>
          <w:rFonts w:asciiTheme="majorBidi" w:eastAsia="MS Gothic" w:hAnsiTheme="majorBidi"/>
          <w:color w:val="auto"/>
          <w:sz w:val="24"/>
          <w:szCs w:val="24"/>
          <w:lang w:val="es-ES"/>
        </w:rPr>
      </w:pPr>
      <w:bookmarkStart w:id="1" w:name="_Hlk176337669"/>
      <w:r w:rsidRPr="00BE00BD">
        <w:rPr>
          <w:rFonts w:asciiTheme="majorBidi" w:eastAsia="MS Gothic" w:hAnsiTheme="majorBidi"/>
          <w:color w:val="auto"/>
          <w:sz w:val="24"/>
          <w:szCs w:val="24"/>
          <w:lang w:val="es-ES"/>
        </w:rPr>
        <w:t>¿POR QUÉ ES IMPORTANTE REVISAR SU HISTORIAL DE GANANCIAS?</w:t>
      </w:r>
    </w:p>
    <w:p w14:paraId="610A81AE" w14:textId="77777777" w:rsidR="00BE00BD" w:rsidRPr="00BE00BD" w:rsidRDefault="00BE00BD" w:rsidP="00BE00BD">
      <w:pPr>
        <w:rPr>
          <w:lang w:val="es-ES"/>
        </w:rPr>
      </w:pPr>
    </w:p>
    <w:p w14:paraId="3EC7B66D" w14:textId="77777777" w:rsidR="00FF669B" w:rsidRDefault="00FF669B" w:rsidP="00FF669B">
      <w:pPr>
        <w:pStyle w:val="byline"/>
        <w:rPr>
          <w:lang w:val="es-ES"/>
        </w:rPr>
      </w:pPr>
      <w:r w:rsidRPr="0BD52CA9">
        <w:rPr>
          <w:lang w:val="es-ES"/>
        </w:rPr>
        <w:t>Por &lt;</w:t>
      </w:r>
      <w:proofErr w:type="spellStart"/>
      <w:r w:rsidRPr="0BD52CA9">
        <w:rPr>
          <w:lang w:val="es-ES"/>
        </w:rPr>
        <w:t>Name</w:t>
      </w:r>
      <w:proofErr w:type="spellEnd"/>
      <w:r w:rsidRPr="0BD52CA9">
        <w:rPr>
          <w:lang w:val="es-ES"/>
        </w:rPr>
        <w:t>&gt;</w:t>
      </w:r>
    </w:p>
    <w:p w14:paraId="0EAE3756" w14:textId="77777777" w:rsidR="00FF669B" w:rsidRPr="00856125" w:rsidRDefault="00FF669B" w:rsidP="00FF669B">
      <w:pPr>
        <w:pStyle w:val="byline"/>
        <w:spacing w:after="100" w:afterAutospacing="1"/>
        <w:rPr>
          <w:lang w:val="es-ES"/>
        </w:rPr>
      </w:pPr>
      <w:r w:rsidRPr="0BD52CA9">
        <w:rPr>
          <w:lang w:val="es-ES"/>
        </w:rPr>
        <w:t>&lt;Title&gt; del Seguro Social en &lt;Place&gt;</w:t>
      </w:r>
    </w:p>
    <w:bookmarkEnd w:id="0"/>
    <w:bookmarkEnd w:id="1"/>
    <w:p w14:paraId="457360D7" w14:textId="77777777" w:rsidR="00DE76E7" w:rsidRPr="00DE76E7" w:rsidRDefault="00DE76E7" w:rsidP="00DE76E7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n" w:eastAsia="zh-CN"/>
        </w:rPr>
      </w:pPr>
      <w:r w:rsidRPr="00DE76E7">
        <w:rPr>
          <w:rFonts w:ascii="Times New Roman" w:eastAsia="SimSun" w:hAnsi="Times New Roman" w:cs="Times New Roman"/>
          <w:noProof/>
          <w:sz w:val="24"/>
          <w:szCs w:val="24"/>
          <w:lang w:val="en" w:eastAsia="zh-CN"/>
        </w:rPr>
        <w:drawing>
          <wp:inline distT="0" distB="0" distL="0" distR="0" wp14:anchorId="5BF2A88D" wp14:editId="0738FDE5">
            <wp:extent cx="2670048" cy="2670048"/>
            <wp:effectExtent l="0" t="0" r="0" b="0"/>
            <wp:docPr id="3" name="Picture 3" descr="Woman at tablet smiling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oman at tablet smiling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048" cy="2670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C34F2" w14:textId="6B389ECD" w:rsidR="0074178C" w:rsidRPr="00A77E75" w:rsidRDefault="0074178C" w:rsidP="0074178C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Es posible que hayan pasado años o incluso décadas desde que pensó en cuánto ganaba en su primer trabajo. ¿Sabía que puede averiguar cuánto ganó ese primer año? ¿O en cualquier año en el que trabajó y pagó impuestos de Seguro Social? Su historial de ganancias es un registro de su progreso hacia sus futuros beneficios de</w:t>
      </w:r>
      <w:r w:rsidR="00C451F0">
        <w:rPr>
          <w:rFonts w:ascii="Times New Roman" w:eastAsia="SimSun" w:hAnsi="Times New Roman" w:cs="Times New Roman"/>
          <w:sz w:val="24"/>
          <w:szCs w:val="24"/>
          <w:lang w:val="es-ES" w:eastAsia="zh-CN"/>
        </w:rPr>
        <w:t>l</w:t>
      </w: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Seguro Social. Hacemos un seguimiento de sus ganancias para poder pagarle los beneficios que ha ganado a lo largo de su vida. Por eso es tan importante que revise su historial de ganancias.</w:t>
      </w:r>
    </w:p>
    <w:p w14:paraId="57E04880" w14:textId="483EFD36" w:rsidR="0074178C" w:rsidRPr="00A77E75" w:rsidRDefault="0074178C" w:rsidP="0074178C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Aunque es responsabilidad de su empleador pro</w:t>
      </w:r>
      <w:r w:rsidR="00B50A4A"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vee</w:t>
      </w: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r información precisa sobre sus ganancias, usted debe revisar su historial de ganancias y dejarnos saber si hay algún error u omisión. De lo contrario, sus futuros beneficios del Seguro Social podrían ser más bajos a los que debería recibir. Es importante identificar y reportar los errores lo más pronto posible. Si pasa demasiado tiempo, podría resultarle difícil obtener documentos fiscales más antiguos. Además, es posible que algunos empleadores ya no existan o no puedan proveer información sobre nóminas anteriores.</w:t>
      </w:r>
    </w:p>
    <w:p w14:paraId="193DD286" w14:textId="34ED156F" w:rsidR="0053264A" w:rsidRPr="00A77E75" w:rsidRDefault="0053264A" w:rsidP="0053264A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lastRenderedPageBreak/>
        <w:t xml:space="preserve">La mejor manera de verificar su registro de ganancias es visitar </w:t>
      </w:r>
      <w:hyperlink r:id="rId9" w:history="1">
        <w:r w:rsidRPr="00A77E75">
          <w:rPr>
            <w:rStyle w:val="Hyperlink"/>
            <w:rFonts w:ascii="Times New Roman" w:eastAsia="SimSun" w:hAnsi="Times New Roman" w:cs="Times New Roman"/>
            <w:sz w:val="24"/>
            <w:szCs w:val="24"/>
            <w:lang w:val="es-ES" w:eastAsia="zh-CN"/>
          </w:rPr>
          <w:t>www.ssa.gov/myaccount</w:t>
        </w:r>
      </w:hyperlink>
      <w:r w:rsidR="00AF09EC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</w:t>
      </w: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(solo disponible en inglés) y crear o ingresar a su cuenta personal </w:t>
      </w:r>
      <w:r w:rsidRPr="00A77E75">
        <w:rPr>
          <w:rFonts w:ascii="Georgia" w:eastAsia="SimSun" w:hAnsi="Georgia" w:cs="Times New Roman"/>
          <w:i/>
          <w:color w:val="D12229"/>
          <w:sz w:val="23"/>
          <w:szCs w:val="23"/>
          <w:lang w:val="es-ES" w:eastAsia="zh-CN"/>
        </w:rPr>
        <w:t>my</w:t>
      </w:r>
      <w:r w:rsidRPr="00A77E75">
        <w:rPr>
          <w:rFonts w:ascii="Times New Roman" w:eastAsia="SimSun" w:hAnsi="Times New Roman" w:cs="Times New Roman"/>
          <w:i/>
          <w:color w:val="FF0000"/>
          <w:sz w:val="23"/>
          <w:szCs w:val="23"/>
          <w:lang w:val="es-ES" w:eastAsia="zh-CN"/>
        </w:rPr>
        <w:t xml:space="preserve"> </w:t>
      </w:r>
      <w:r w:rsidRPr="00A77E75">
        <w:rPr>
          <w:rFonts w:ascii="Georgia" w:eastAsia="SimSun" w:hAnsi="Georgia" w:cs="Times New Roman"/>
          <w:color w:val="0054A6"/>
          <w:sz w:val="23"/>
          <w:szCs w:val="23"/>
          <w:lang w:val="es-ES" w:eastAsia="zh-CN"/>
        </w:rPr>
        <w:t>Social Security</w:t>
      </w: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. Debe revisar sus ganancias cuidadosamente cada año y confirmarlas utilizando sus propios registros, como los formularios W-2 y declaraciones de impuestos. Tenga en cuenta que es posible que las ganancias de este año y del año pasado aún no estén incluidas. Cuando tiene una cuenta personal </w:t>
      </w:r>
      <w:r w:rsidRPr="00A77E75">
        <w:rPr>
          <w:rFonts w:ascii="Georgia" w:eastAsia="SimSun" w:hAnsi="Georgia" w:cs="Times New Roman"/>
          <w:i/>
          <w:color w:val="D12229"/>
          <w:sz w:val="23"/>
          <w:szCs w:val="23"/>
          <w:lang w:val="es-ES" w:eastAsia="zh-CN"/>
        </w:rPr>
        <w:t>my</w:t>
      </w:r>
      <w:r w:rsidRPr="00A77E75">
        <w:rPr>
          <w:rFonts w:ascii="Times New Roman" w:eastAsia="SimSun" w:hAnsi="Times New Roman" w:cs="Times New Roman"/>
          <w:i/>
          <w:color w:val="FF0000"/>
          <w:sz w:val="23"/>
          <w:szCs w:val="23"/>
          <w:lang w:val="es-ES" w:eastAsia="zh-CN"/>
        </w:rPr>
        <w:t xml:space="preserve"> </w:t>
      </w:r>
      <w:r w:rsidRPr="00A77E75">
        <w:rPr>
          <w:rFonts w:ascii="Georgia" w:eastAsia="SimSun" w:hAnsi="Georgia" w:cs="Times New Roman"/>
          <w:color w:val="0054A6"/>
          <w:sz w:val="23"/>
          <w:szCs w:val="23"/>
          <w:lang w:val="es-ES" w:eastAsia="zh-CN"/>
        </w:rPr>
        <w:t>Social Security</w:t>
      </w: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, le enviamos un correo electrónico una vez al año, 3 meses antes de su cumpleaños, para recordarle que verifique sus ganancias y obtenga cálculos de beneficios futuros.</w:t>
      </w:r>
    </w:p>
    <w:p w14:paraId="745DDE27" w14:textId="195EBFEC" w:rsidR="00521620" w:rsidRPr="00A77E75" w:rsidRDefault="00521620" w:rsidP="00521620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Si su registro de ganancias del Seguro Social esta incorrecto y no coincide con sus registros personales, es posible que pueda enviar una solicitud de corrección por internet utilizando su cuenta personal </w:t>
      </w:r>
      <w:r w:rsidR="000252C1" w:rsidRPr="00A77E75">
        <w:rPr>
          <w:rFonts w:ascii="Georgia" w:eastAsia="SimSun" w:hAnsi="Georgia" w:cs="Times New Roman"/>
          <w:i/>
          <w:iCs/>
          <w:color w:val="D12229"/>
          <w:sz w:val="23"/>
          <w:szCs w:val="23"/>
          <w:lang w:val="es-ES" w:eastAsia="zh-CN"/>
        </w:rPr>
        <w:t>my</w:t>
      </w:r>
      <w:r w:rsidR="000252C1" w:rsidRPr="00A77E75">
        <w:rPr>
          <w:rFonts w:ascii="Times New Roman" w:eastAsia="SimSun" w:hAnsi="Times New Roman" w:cs="Times New Roman"/>
          <w:i/>
          <w:iCs/>
          <w:color w:val="FF0000"/>
          <w:sz w:val="23"/>
          <w:szCs w:val="23"/>
          <w:lang w:val="es-ES" w:eastAsia="zh-CN"/>
        </w:rPr>
        <w:t xml:space="preserve"> </w:t>
      </w:r>
      <w:r w:rsidR="000252C1" w:rsidRPr="00A77E75">
        <w:rPr>
          <w:rFonts w:ascii="Georgia" w:eastAsia="SimSun" w:hAnsi="Georgia" w:cs="Times New Roman"/>
          <w:color w:val="0054A6"/>
          <w:sz w:val="23"/>
          <w:szCs w:val="23"/>
          <w:lang w:val="es-ES" w:eastAsia="zh-CN"/>
        </w:rPr>
        <w:t>Social Security</w:t>
      </w:r>
      <w:r w:rsidR="000252C1"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</w:t>
      </w: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en </w:t>
      </w:r>
      <w:hyperlink r:id="rId10" w:history="1">
        <w:r w:rsidRPr="00A77E75">
          <w:rPr>
            <w:rStyle w:val="Hyperlink"/>
            <w:rFonts w:ascii="Times New Roman" w:eastAsia="SimSun" w:hAnsi="Times New Roman" w:cs="Times New Roman"/>
            <w:sz w:val="24"/>
            <w:szCs w:val="24"/>
            <w:lang w:val="es-ES" w:eastAsia="zh-CN"/>
          </w:rPr>
          <w:t>www.ssa.gov/myaccount</w:t>
        </w:r>
      </w:hyperlink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(solo disponible en inglés). Si esa función está disponible en su cuenta personal </w:t>
      </w:r>
      <w:r w:rsidR="000252C1" w:rsidRPr="00A77E75">
        <w:rPr>
          <w:rFonts w:ascii="Georgia" w:eastAsia="SimSun" w:hAnsi="Georgia" w:cs="Times New Roman"/>
          <w:i/>
          <w:iCs/>
          <w:color w:val="D12229"/>
          <w:sz w:val="23"/>
          <w:szCs w:val="23"/>
          <w:lang w:val="es-ES" w:eastAsia="zh-CN"/>
        </w:rPr>
        <w:t>my</w:t>
      </w:r>
      <w:r w:rsidR="000252C1" w:rsidRPr="00A77E75">
        <w:rPr>
          <w:rFonts w:ascii="Times New Roman" w:eastAsia="SimSun" w:hAnsi="Times New Roman" w:cs="Times New Roman"/>
          <w:i/>
          <w:iCs/>
          <w:color w:val="FF0000"/>
          <w:sz w:val="23"/>
          <w:szCs w:val="23"/>
          <w:lang w:val="es-ES" w:eastAsia="zh-CN"/>
        </w:rPr>
        <w:t xml:space="preserve"> </w:t>
      </w:r>
      <w:r w:rsidR="000252C1" w:rsidRPr="00A77E75">
        <w:rPr>
          <w:rFonts w:ascii="Georgia" w:eastAsia="SimSun" w:hAnsi="Georgia" w:cs="Times New Roman"/>
          <w:color w:val="0054A6"/>
          <w:sz w:val="23"/>
          <w:szCs w:val="23"/>
          <w:lang w:val="es-ES" w:eastAsia="zh-CN"/>
        </w:rPr>
        <w:t>Social Security</w:t>
      </w: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, puede utilizar el proceso por internet para corregir las ganancias que faltan, ganancias equivocadas de un empleador válido o las ganancias de un empleador para el que no trabajó. Deberá proporcionar lo siguiente:</w:t>
      </w:r>
    </w:p>
    <w:p w14:paraId="6163387B" w14:textId="7F708B57" w:rsidR="00EC2B88" w:rsidRPr="00A77E75" w:rsidRDefault="00EC2B88" w:rsidP="00EC2B88">
      <w:pPr>
        <w:numPr>
          <w:ilvl w:val="0"/>
          <w:numId w:val="1"/>
        </w:num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Su dirección si necesitamos comunicarnos con usted acerca de su solicitud.</w:t>
      </w:r>
    </w:p>
    <w:p w14:paraId="61C87A2A" w14:textId="57C698A7" w:rsidR="00EC2B88" w:rsidRPr="00A77E75" w:rsidRDefault="00E42E2C" w:rsidP="00EC2B88">
      <w:pPr>
        <w:numPr>
          <w:ilvl w:val="0"/>
          <w:numId w:val="1"/>
        </w:num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D</w:t>
      </w:r>
      <w:r w:rsidR="00EC2B88"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etalles sobre sus ganancias correctas y su empleador. </w:t>
      </w:r>
    </w:p>
    <w:p w14:paraId="65B5E2F1" w14:textId="78DB1A61" w:rsidR="00EC2B88" w:rsidRPr="00A77E75" w:rsidRDefault="00EC2B88" w:rsidP="00EC2B88">
      <w:pPr>
        <w:numPr>
          <w:ilvl w:val="0"/>
          <w:numId w:val="1"/>
        </w:num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Evidencia o comprobante de ganancias correctas, si está disponible.</w:t>
      </w:r>
    </w:p>
    <w:p w14:paraId="63016CE2" w14:textId="7E0BAA6D" w:rsidR="000252C1" w:rsidRPr="00A77E75" w:rsidRDefault="000252C1" w:rsidP="000252C1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Puede subir electrónicamente su comprobante (W-2, W-2C, declaración de impuestos, </w:t>
      </w:r>
      <w:r w:rsidR="00681766" w:rsidRPr="00681766">
        <w:rPr>
          <w:rFonts w:ascii="Times New Roman" w:eastAsia="SimSun" w:hAnsi="Times New Roman" w:cs="Times New Roman"/>
          <w:sz w:val="24"/>
          <w:szCs w:val="24"/>
          <w:lang w:val="es-ES" w:eastAsia="zh-CN"/>
        </w:rPr>
        <w:t>talonario o colilla de pago</w:t>
      </w: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, recibo de pago, etc.) en formato JPG o PDF. Después de enviar satisfactoriamente su comprobante, puede imprimir o guardar un recibo.</w:t>
      </w:r>
    </w:p>
    <w:p w14:paraId="504D154C" w14:textId="088FE1AB" w:rsidR="000252C1" w:rsidRPr="00A77E75" w:rsidRDefault="000252C1" w:rsidP="000252C1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Las correcciones de ganancias no se pueden procesar por internet si son para:</w:t>
      </w:r>
    </w:p>
    <w:p w14:paraId="1AE83414" w14:textId="074B10F3" w:rsidR="006C6F31" w:rsidRPr="00A77E75" w:rsidRDefault="006C6F31" w:rsidP="006C6F31">
      <w:pPr>
        <w:numPr>
          <w:ilvl w:val="0"/>
          <w:numId w:val="2"/>
        </w:num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El año actual o el anterior, que puede que aún no esté registrado.</w:t>
      </w:r>
    </w:p>
    <w:p w14:paraId="7C612C1B" w14:textId="7EADDDF1" w:rsidR="006C6F31" w:rsidRPr="00A77E75" w:rsidRDefault="006C6F31" w:rsidP="006C6F31">
      <w:pPr>
        <w:numPr>
          <w:ilvl w:val="0"/>
          <w:numId w:val="2"/>
        </w:num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Trabajo por cuenta propia.</w:t>
      </w:r>
    </w:p>
    <w:p w14:paraId="0E9AB1B5" w14:textId="16C057D5" w:rsidR="00DE76E7" w:rsidRPr="00A77E75" w:rsidRDefault="006C6F31" w:rsidP="00DE76E7">
      <w:pPr>
        <w:numPr>
          <w:ilvl w:val="0"/>
          <w:numId w:val="2"/>
        </w:num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Junta Ferroviaria.</w:t>
      </w:r>
    </w:p>
    <w:p w14:paraId="2E465BA7" w14:textId="597BE0BC" w:rsidR="006C6F31" w:rsidRPr="00A77E75" w:rsidRDefault="006C6F31" w:rsidP="006C6F31">
      <w:pPr>
        <w:numPr>
          <w:ilvl w:val="0"/>
          <w:numId w:val="2"/>
        </w:num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lastRenderedPageBreak/>
        <w:t>Algunos años antes de 1978.</w:t>
      </w:r>
    </w:p>
    <w:p w14:paraId="0A5BC765" w14:textId="47BF2B5D" w:rsidR="00E865BD" w:rsidRPr="00A77E75" w:rsidRDefault="00E865BD" w:rsidP="00E865BD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Además, no puede enviar una corrección de ganancias por internet si:</w:t>
      </w:r>
    </w:p>
    <w:p w14:paraId="4671B4E5" w14:textId="0AA5E502" w:rsidR="00A77B2F" w:rsidRPr="00A77E75" w:rsidRDefault="00A77B2F" w:rsidP="00A77B2F">
      <w:pPr>
        <w:numPr>
          <w:ilvl w:val="0"/>
          <w:numId w:val="3"/>
        </w:num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Recibe beneficios del Seguro Social, Seguridad de Ingreso Suplementario (SSI, siglas en inglés) o Medicare.</w:t>
      </w:r>
    </w:p>
    <w:p w14:paraId="38435551" w14:textId="71AA0830" w:rsidR="00A77B2F" w:rsidRPr="00A77E75" w:rsidRDefault="00A77B2F" w:rsidP="00A77B2F">
      <w:pPr>
        <w:numPr>
          <w:ilvl w:val="0"/>
          <w:numId w:val="3"/>
        </w:num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Ha solicitado beneficios del Seguro Social o SSI.</w:t>
      </w:r>
    </w:p>
    <w:p w14:paraId="1929D9BA" w14:textId="7D45732D" w:rsidR="00E7179F" w:rsidRPr="00A77E75" w:rsidRDefault="00E7179F" w:rsidP="00E7179F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Si no puede corregir sus ganancias por internet, llámenos al 1-800-772-1213</w:t>
      </w:r>
      <w:r w:rsidR="00681766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y</w:t>
      </w: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oprima</w:t>
      </w:r>
      <w:r w:rsidR="00681766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el</w:t>
      </w: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 xml:space="preserve"> 7 para español (TTY 1-800-325-0778), de lunes a viernes, de 8:00 a. m. a 7:00 p. m., para pedir una corrección.</w:t>
      </w:r>
    </w:p>
    <w:p w14:paraId="7E98258D" w14:textId="3680A051" w:rsidR="00DE76E7" w:rsidRPr="00A77E75" w:rsidRDefault="00E7179F" w:rsidP="00681766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" w:eastAsia="zh-CN"/>
        </w:rPr>
      </w:pPr>
      <w:r w:rsidRPr="00A77E75">
        <w:rPr>
          <w:rFonts w:ascii="Times New Roman" w:eastAsia="SimSun" w:hAnsi="Times New Roman" w:cs="Times New Roman"/>
          <w:sz w:val="24"/>
          <w:szCs w:val="24"/>
          <w:lang w:val="es-ES" w:eastAsia="zh-CN"/>
        </w:rPr>
        <w:t>Inicie una conversación hoy mismo. ¡Pregúntele a un familiar o amigo sobre su primer trabajo y dígale que puede averiguar cuánto ganó ese año!</w:t>
      </w:r>
    </w:p>
    <w:p w14:paraId="47276676" w14:textId="4F4CC7EC" w:rsidR="00DB29E0" w:rsidRPr="00681766" w:rsidRDefault="00DE76E7" w:rsidP="00681766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eastAsia="SimSun" w:hAnsi="Times New Roman" w:cs="Times New Roman"/>
          <w:sz w:val="24"/>
          <w:szCs w:val="24"/>
          <w:lang w:val="en" w:eastAsia="zh-CN"/>
        </w:rPr>
      </w:pPr>
      <w:r w:rsidRPr="00DE76E7">
        <w:rPr>
          <w:rFonts w:ascii="Times New Roman" w:eastAsia="SimSun" w:hAnsi="Times New Roman" w:cs="Times New Roman"/>
          <w:sz w:val="24"/>
          <w:szCs w:val="24"/>
          <w:lang w:val="en" w:eastAsia="zh-CN"/>
        </w:rPr>
        <w:t># # #</w:t>
      </w:r>
    </w:p>
    <w:sectPr w:rsidR="00DB29E0" w:rsidRPr="00681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51BDC"/>
    <w:multiLevelType w:val="multilevel"/>
    <w:tmpl w:val="E5C8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247237"/>
    <w:multiLevelType w:val="multilevel"/>
    <w:tmpl w:val="D458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3B3A70"/>
    <w:multiLevelType w:val="multilevel"/>
    <w:tmpl w:val="42C6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9132615">
    <w:abstractNumId w:val="0"/>
  </w:num>
  <w:num w:numId="2" w16cid:durableId="406343349">
    <w:abstractNumId w:val="2"/>
  </w:num>
  <w:num w:numId="3" w16cid:durableId="1500845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1757BE7-0F8B-4C6E-9F2E-2E9F8B95BE2A}"/>
    <w:docVar w:name="dgnword-eventsink" w:val="518471288"/>
  </w:docVars>
  <w:rsids>
    <w:rsidRoot w:val="00DE76E7"/>
    <w:rsid w:val="000252C1"/>
    <w:rsid w:val="000A50DC"/>
    <w:rsid w:val="001B4E0F"/>
    <w:rsid w:val="002E1909"/>
    <w:rsid w:val="0047523C"/>
    <w:rsid w:val="00521620"/>
    <w:rsid w:val="005304CB"/>
    <w:rsid w:val="0053264A"/>
    <w:rsid w:val="00554BAC"/>
    <w:rsid w:val="00566AF6"/>
    <w:rsid w:val="00681766"/>
    <w:rsid w:val="006A321B"/>
    <w:rsid w:val="006C6F31"/>
    <w:rsid w:val="0074178C"/>
    <w:rsid w:val="00800029"/>
    <w:rsid w:val="00867539"/>
    <w:rsid w:val="00A77B2F"/>
    <w:rsid w:val="00A77E75"/>
    <w:rsid w:val="00AB0C46"/>
    <w:rsid w:val="00AF09EC"/>
    <w:rsid w:val="00B50A4A"/>
    <w:rsid w:val="00BE00BD"/>
    <w:rsid w:val="00C451F0"/>
    <w:rsid w:val="00C4637A"/>
    <w:rsid w:val="00C70F5E"/>
    <w:rsid w:val="00C83DCC"/>
    <w:rsid w:val="00CD1A6F"/>
    <w:rsid w:val="00DA5139"/>
    <w:rsid w:val="00DB29E0"/>
    <w:rsid w:val="00DE76E7"/>
    <w:rsid w:val="00E1351C"/>
    <w:rsid w:val="00E42E2C"/>
    <w:rsid w:val="00E7179F"/>
    <w:rsid w:val="00E865BD"/>
    <w:rsid w:val="00EC2B88"/>
    <w:rsid w:val="00F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BCDB1"/>
  <w15:chartTrackingRefBased/>
  <w15:docId w15:val="{8EA3E388-5F18-4DEC-B087-5B934D4A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0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yline">
    <w:name w:val="byline"/>
    <w:basedOn w:val="Normal"/>
    <w:qFormat/>
    <w:rsid w:val="00FF669B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5326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64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50A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0A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0A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A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A4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51F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E00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sa.gov/myaccoun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sa.gov/myaccou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01f2345b523dca966c1f0754590bdf75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881173b7ab251e30c8a4252c2939606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48EB26-48F5-480A-92E6-0A7B2CC115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C0A75E-D86E-4B5C-8B78-CA3E73A30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D9B662-73F0-402D-9FF5-7566EC2518CA}">
  <ds:schemaRefs>
    <ds:schemaRef ds:uri="52f4bf7d-6ab4-4c6d-93f0-fe5d3c754b25"/>
    <ds:schemaRef ds:uri="http://purl.org/dc/terms/"/>
    <ds:schemaRef ds:uri="http://schemas.microsoft.com/office/2006/metadata/properties"/>
    <ds:schemaRef ds:uri="6863c268-474e-4220-898d-ee0d5aa90c7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Watson, Karen</cp:lastModifiedBy>
  <cp:revision>2</cp:revision>
  <dcterms:created xsi:type="dcterms:W3CDTF">2025-04-03T12:59:00Z</dcterms:created>
  <dcterms:modified xsi:type="dcterms:W3CDTF">2025-04-03T12:59:00Z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