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7E" w:rsidRPr="005A19DD" w:rsidRDefault="0036157E" w:rsidP="0036157E">
      <w:pPr>
        <w:pStyle w:val="Column"/>
      </w:pPr>
      <w:r w:rsidRPr="005A19DD">
        <w:t>Social Security Column</w:t>
      </w:r>
    </w:p>
    <w:p w:rsidR="0036157E" w:rsidRDefault="0036157E" w:rsidP="0036157E">
      <w:pPr>
        <w:pStyle w:val="Heading1"/>
      </w:pPr>
      <w:bookmarkStart w:id="0" w:name="_Toc56155905"/>
      <w:r>
        <w:t>five ways sSA.gov saveS YOU time</w:t>
      </w:r>
      <w:bookmarkEnd w:id="0"/>
    </w:p>
    <w:p w:rsidR="0036157E" w:rsidRPr="005A19DD" w:rsidRDefault="0036157E" w:rsidP="0036157E">
      <w:pPr>
        <w:pStyle w:val="byline"/>
      </w:pPr>
      <w:r w:rsidRPr="005A19DD">
        <w:t>By &lt;Name&gt;</w:t>
      </w:r>
    </w:p>
    <w:p w:rsidR="0036157E" w:rsidRDefault="0036157E" w:rsidP="0036157E">
      <w:pPr>
        <w:pStyle w:val="byline"/>
      </w:pPr>
      <w:r w:rsidRPr="005A19DD">
        <w:t>Social Security &lt;Title&gt; in &lt;Place&gt;</w:t>
      </w:r>
    </w:p>
    <w:p w:rsidR="0036157E" w:rsidRDefault="0036157E" w:rsidP="0036157E">
      <w:pPr>
        <w:pStyle w:val="byline"/>
      </w:pPr>
    </w:p>
    <w:p w:rsidR="0036157E" w:rsidRDefault="0036157E" w:rsidP="0036157E">
      <w:pPr>
        <w:pStyle w:val="byline"/>
      </w:pPr>
      <w:r>
        <w:rPr>
          <w:noProof/>
          <w:lang w:eastAsia="en-US"/>
        </w:rPr>
        <w:drawing>
          <wp:inline distT="0" distB="0" distL="0" distR="0">
            <wp:extent cx="3478530" cy="2319020"/>
            <wp:effectExtent l="0" t="0" r="7620" b="5080"/>
            <wp:docPr id="1" name="Picture 1" descr="Woman sitting at table using a personal compu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man sitting at table using a personal computer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3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57E" w:rsidRDefault="0036157E" w:rsidP="0036157E">
      <w:pPr>
        <w:pStyle w:val="byline"/>
      </w:pPr>
    </w:p>
    <w:p w:rsidR="0036157E" w:rsidRDefault="0036157E" w:rsidP="0036157E">
      <w:pPr>
        <w:pStyle w:val="Body"/>
      </w:pPr>
      <w:r>
        <w:t xml:space="preserve">Our online tools and services save you time and make your life easier.  Often, </w:t>
      </w:r>
      <w:proofErr w:type="gramStart"/>
      <w:r>
        <w:t>there’s</w:t>
      </w:r>
      <w:proofErr w:type="gramEnd"/>
      <w:r>
        <w:t xml:space="preserve"> no need to contact us.  Here are five of our webpages that can make your life easier:</w:t>
      </w:r>
    </w:p>
    <w:p w:rsidR="0036157E" w:rsidRDefault="0036157E" w:rsidP="0036157E">
      <w:pPr>
        <w:pStyle w:val="Body"/>
        <w:numPr>
          <w:ilvl w:val="0"/>
          <w:numId w:val="1"/>
        </w:numPr>
      </w:pPr>
      <w:r>
        <w:t xml:space="preserve">With </w:t>
      </w:r>
      <w:r w:rsidRPr="003415A8">
        <w:t xml:space="preserve">your own personal </w:t>
      </w:r>
      <w:r w:rsidRPr="0055467D">
        <w:rPr>
          <w:i/>
          <w:color w:val="FF0000"/>
        </w:rPr>
        <w:t>my</w:t>
      </w:r>
      <w:r w:rsidRPr="003415A8">
        <w:rPr>
          <w:i/>
        </w:rPr>
        <w:t xml:space="preserve"> </w:t>
      </w:r>
      <w:r w:rsidRPr="0055467D">
        <w:rPr>
          <w:i/>
          <w:color w:val="1F3864" w:themeColor="accent5" w:themeShade="80"/>
        </w:rPr>
        <w:t xml:space="preserve">Social Security </w:t>
      </w:r>
      <w:r w:rsidRPr="0055467D">
        <w:rPr>
          <w:color w:val="44546A" w:themeColor="text2"/>
        </w:rPr>
        <w:t>account</w:t>
      </w:r>
      <w:r w:rsidRPr="003415A8">
        <w:t xml:space="preserve">, you </w:t>
      </w:r>
      <w:r>
        <w:t xml:space="preserve">can request a replacement Social Security card, </w:t>
      </w:r>
      <w:r w:rsidRPr="003415A8">
        <w:t xml:space="preserve">verify your earnings, get future benefit estimates, obtain benefit verification letters, and more at </w:t>
      </w:r>
      <w:hyperlink r:id="rId6" w:history="1">
        <w:r w:rsidRPr="003415A8">
          <w:rPr>
            <w:rStyle w:val="Hyperlink"/>
          </w:rPr>
          <w:t>www.</w:t>
        </w:r>
        <w:r>
          <w:rPr>
            <w:rStyle w:val="Hyperlink"/>
          </w:rPr>
          <w:t>ssa.gov</w:t>
        </w:r>
        <w:r w:rsidRPr="003415A8">
          <w:rPr>
            <w:rStyle w:val="Hyperlink"/>
          </w:rPr>
          <w:t>/myaccount</w:t>
        </w:r>
      </w:hyperlink>
      <w:r>
        <w:t xml:space="preserve">.  </w:t>
      </w:r>
    </w:p>
    <w:p w:rsidR="0036157E" w:rsidRPr="003415A8" w:rsidRDefault="0036157E" w:rsidP="0036157E">
      <w:pPr>
        <w:pStyle w:val="Body"/>
        <w:numPr>
          <w:ilvl w:val="0"/>
          <w:numId w:val="1"/>
        </w:numPr>
      </w:pPr>
      <w:proofErr w:type="gramStart"/>
      <w:r>
        <w:t>Need</w:t>
      </w:r>
      <w:r w:rsidRPr="003415A8">
        <w:t xml:space="preserve"> answers to your Social Security</w:t>
      </w:r>
      <w:r>
        <w:t>-</w:t>
      </w:r>
      <w:r w:rsidRPr="003415A8">
        <w:t>related questions</w:t>
      </w:r>
      <w:r>
        <w:t>?</w:t>
      </w:r>
      <w:proofErr w:type="gramEnd"/>
      <w:r>
        <w:t xml:space="preserve">  Visit o</w:t>
      </w:r>
      <w:r w:rsidRPr="003415A8">
        <w:t>ur Frequently Asked Questions page</w:t>
      </w:r>
      <w:r>
        <w:t xml:space="preserve"> </w:t>
      </w:r>
      <w:r w:rsidRPr="003415A8">
        <w:t xml:space="preserve">at </w:t>
      </w:r>
      <w:hyperlink r:id="rId7" w:history="1">
        <w:r w:rsidRPr="003415A8">
          <w:rPr>
            <w:rStyle w:val="Hyperlink"/>
          </w:rPr>
          <w:t>www.</w:t>
        </w:r>
        <w:r>
          <w:rPr>
            <w:rStyle w:val="Hyperlink"/>
          </w:rPr>
          <w:t>ssa.gov</w:t>
        </w:r>
        <w:r w:rsidRPr="003415A8">
          <w:rPr>
            <w:rStyle w:val="Hyperlink"/>
          </w:rPr>
          <w:t>/faq</w:t>
        </w:r>
      </w:hyperlink>
      <w:r w:rsidRPr="003415A8">
        <w:t>.</w:t>
      </w:r>
    </w:p>
    <w:p w:rsidR="0036157E" w:rsidRPr="003415A8" w:rsidRDefault="0036157E" w:rsidP="0036157E">
      <w:pPr>
        <w:pStyle w:val="Body"/>
        <w:numPr>
          <w:ilvl w:val="0"/>
          <w:numId w:val="1"/>
        </w:numPr>
      </w:pPr>
      <w:r>
        <w:t>Y</w:t>
      </w:r>
      <w:r w:rsidRPr="003415A8">
        <w:t xml:space="preserve">ou can complete and submit </w:t>
      </w:r>
      <w:r>
        <w:t xml:space="preserve">your online application for retirement benefits </w:t>
      </w:r>
      <w:r w:rsidRPr="003415A8">
        <w:t xml:space="preserve">in as little as 15 minutes at </w:t>
      </w:r>
      <w:hyperlink r:id="rId8" w:history="1">
        <w:r>
          <w:rPr>
            <w:rStyle w:val="Hyperlink"/>
          </w:rPr>
          <w:t>www.ssa.gov/benefits/retirement</w:t>
        </w:r>
      </w:hyperlink>
      <w:r>
        <w:t xml:space="preserve">.  </w:t>
      </w:r>
    </w:p>
    <w:p w:rsidR="0036157E" w:rsidRDefault="0036157E" w:rsidP="0036157E">
      <w:pPr>
        <w:pStyle w:val="Body"/>
        <w:numPr>
          <w:ilvl w:val="0"/>
          <w:numId w:val="1"/>
        </w:numPr>
      </w:pPr>
      <w:r>
        <w:t>Access o</w:t>
      </w:r>
      <w:r w:rsidRPr="003415A8">
        <w:t>ur publication</w:t>
      </w:r>
      <w:r>
        <w:t>s</w:t>
      </w:r>
      <w:r w:rsidRPr="003415A8">
        <w:t xml:space="preserve"> library </w:t>
      </w:r>
      <w:r>
        <w:t>with</w:t>
      </w:r>
      <w:r w:rsidRPr="003415A8">
        <w:t xml:space="preserve"> online booklets and pamphlets</w:t>
      </w:r>
      <w:r>
        <w:t xml:space="preserve">, including audio versions, </w:t>
      </w:r>
      <w:r w:rsidRPr="003415A8">
        <w:t xml:space="preserve">on </w:t>
      </w:r>
      <w:r>
        <w:t xml:space="preserve">key </w:t>
      </w:r>
      <w:r w:rsidRPr="003415A8">
        <w:t xml:space="preserve">subjects at </w:t>
      </w:r>
      <w:hyperlink r:id="rId9" w:history="1">
        <w:r w:rsidRPr="003415A8">
          <w:rPr>
            <w:rStyle w:val="Hyperlink"/>
          </w:rPr>
          <w:t>www.</w:t>
        </w:r>
        <w:r>
          <w:rPr>
            <w:rStyle w:val="Hyperlink"/>
          </w:rPr>
          <w:t>ssa.gov</w:t>
        </w:r>
        <w:r w:rsidRPr="003415A8">
          <w:rPr>
            <w:rStyle w:val="Hyperlink"/>
          </w:rPr>
          <w:t>/pubs</w:t>
        </w:r>
      </w:hyperlink>
      <w:r>
        <w:t xml:space="preserve">.  </w:t>
      </w:r>
    </w:p>
    <w:p w:rsidR="0036157E" w:rsidRPr="003415A8" w:rsidRDefault="0036157E" w:rsidP="0036157E">
      <w:pPr>
        <w:pStyle w:val="Body"/>
        <w:numPr>
          <w:ilvl w:val="0"/>
          <w:numId w:val="1"/>
        </w:numPr>
      </w:pPr>
      <w:r>
        <w:t xml:space="preserve">Check out our blog for Social Security news and updates </w:t>
      </w:r>
      <w:r w:rsidRPr="003415A8">
        <w:t xml:space="preserve">at </w:t>
      </w:r>
      <w:hyperlink r:id="rId10" w:history="1">
        <w:r>
          <w:rPr>
            <w:rStyle w:val="Hyperlink"/>
          </w:rPr>
          <w:t>https://blog.ssa.gov</w:t>
        </w:r>
      </w:hyperlink>
      <w:r>
        <w:t xml:space="preserve">.    </w:t>
      </w:r>
    </w:p>
    <w:p w:rsidR="0036157E" w:rsidRDefault="0036157E" w:rsidP="0036157E">
      <w:pPr>
        <w:pStyle w:val="Body"/>
      </w:pPr>
      <w:r>
        <w:t xml:space="preserve">Please share these pages with your friends and family.  </w:t>
      </w:r>
    </w:p>
    <w:p w:rsidR="0036157E" w:rsidRDefault="0036157E" w:rsidP="0036157E">
      <w:pPr>
        <w:pStyle w:val="endstory"/>
      </w:pPr>
      <w:r w:rsidRPr="005A19DD">
        <w:t># # #</w:t>
      </w:r>
    </w:p>
    <w:p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647B4"/>
    <w:multiLevelType w:val="hybridMultilevel"/>
    <w:tmpl w:val="F8AC8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7E"/>
    <w:rsid w:val="0036157E"/>
    <w:rsid w:val="005155B3"/>
    <w:rsid w:val="005B21F9"/>
    <w:rsid w:val="00A71566"/>
    <w:rsid w:val="00AB0C46"/>
    <w:rsid w:val="00D2230D"/>
    <w:rsid w:val="00DB29E0"/>
    <w:rsid w:val="00DC32A2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93C0C-F8AC-4316-B825-ED504129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57E"/>
    <w:pPr>
      <w:spacing w:after="360" w:line="360" w:lineRule="auto"/>
      <w:outlineLvl w:val="0"/>
    </w:pPr>
    <w:rPr>
      <w:rFonts w:ascii="Times New Roman" w:eastAsia="SimSun" w:hAnsi="Times New Roman" w:cs="Times New Roman"/>
      <w:cap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57E"/>
    <w:rPr>
      <w:rFonts w:ascii="Times New Roman" w:eastAsia="SimSun" w:hAnsi="Times New Roman" w:cs="Times New Roman"/>
      <w:cap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36157E"/>
    <w:rPr>
      <w:color w:val="0000FF"/>
      <w:u w:val="single"/>
    </w:rPr>
  </w:style>
  <w:style w:type="paragraph" w:customStyle="1" w:styleId="Body">
    <w:name w:val="Body"/>
    <w:basedOn w:val="Normal"/>
    <w:qFormat/>
    <w:rsid w:val="0036157E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36157E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endstory">
    <w:name w:val="end story"/>
    <w:basedOn w:val="Normal"/>
    <w:rsid w:val="0036157E"/>
    <w:pPr>
      <w:spacing w:before="240" w:after="24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lumn">
    <w:name w:val="Column"/>
    <w:basedOn w:val="Normal"/>
    <w:qFormat/>
    <w:rsid w:val="0036157E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benefits/retirement/?utm_source=mip0121&amp;utm_medium=online-media&amp;utm_campaign=ocomm-mip-21&amp;utm_content=five-ways-ssa-saves-you-time-0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q.ssa.gov/en-US?utm_source=mip0121&amp;utm_medium=online-media&amp;utm_campaign=ocomm-mip-21&amp;utm_content=five-ways-ssa-saves-you-time-0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sa.gov/myaccount/?utm_source=mip0121&amp;utm_medium=online-media&amp;utm_campaign=ocomm-mip-21&amp;utm_content=five-ways-ssa-saves-you-time-00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log.ssa.gov/?utm_source=mip0121&amp;utm_medium=online-media&amp;utm_campaign=ocomm-mip-21&amp;utm_content=five-ways-ssa-saves-you-time-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sa.gov/pubs/?utm_source=mip0121&amp;utm_medium=online-media&amp;utm_campaign=ocomm-mip-21&amp;utm_content=five-ways-ssa-saves-you-time-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Sirois, Justin</dc:creator>
  <cp:keywords/>
  <dc:description/>
  <cp:lastModifiedBy>Jordan, ML</cp:lastModifiedBy>
  <cp:revision>1</cp:revision>
  <dcterms:created xsi:type="dcterms:W3CDTF">2021-04-26T17:08:00Z</dcterms:created>
  <dcterms:modified xsi:type="dcterms:W3CDTF">2021-04-26T17:08:00Z</dcterms:modified>
</cp:coreProperties>
</file>